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3" w:leftChars="0" w:firstLine="13" w:firstLineChars="0"/>
        <w:jc w:val="center"/>
        <w:rPr>
          <w:rFonts w:hint="default" w:ascii="Gotham Pro" w:hAnsi="Gotham Pro" w:cs="Gotham Pro"/>
          <w:b/>
          <w:sz w:val="32"/>
          <w:szCs w:val="32"/>
          <w:lang w:val="ru-RU"/>
        </w:rPr>
      </w:pPr>
    </w:p>
    <w:p>
      <w:pPr>
        <w:ind w:left="0" w:leftChars="0" w:firstLine="0" w:firstLineChars="0"/>
        <w:jc w:val="center"/>
        <w:rPr>
          <w:rFonts w:ascii="Gotham Pro" w:hAnsi="Gotham Pro" w:cs="Gotham Pro"/>
          <w:b/>
          <w:sz w:val="32"/>
          <w:szCs w:val="32"/>
        </w:rPr>
      </w:pPr>
    </w:p>
    <w:tbl>
      <w:tblPr>
        <w:tblStyle w:val="3"/>
        <w:tblpPr w:leftFromText="180" w:rightFromText="180" w:vertAnchor="text" w:horzAnchor="page" w:tblpX="6824" w:tblpY="45"/>
        <w:tblW w:w="4752" w:type="dxa"/>
        <w:tblInd w:w="0" w:type="dxa"/>
        <w:tblLayout w:type="fixed"/>
        <w:tblCellMar>
          <w:top w:w="0" w:type="dxa"/>
          <w:left w:w="108" w:type="dxa"/>
          <w:bottom w:w="0" w:type="dxa"/>
          <w:right w:w="108" w:type="dxa"/>
        </w:tblCellMar>
      </w:tblPr>
      <w:tblGrid>
        <w:gridCol w:w="4752"/>
      </w:tblGrid>
      <w:tr>
        <w:tblPrEx>
          <w:tblCellMar>
            <w:top w:w="0" w:type="dxa"/>
            <w:left w:w="108" w:type="dxa"/>
            <w:bottom w:w="0" w:type="dxa"/>
            <w:right w:w="108" w:type="dxa"/>
          </w:tblCellMar>
        </w:tblPrEx>
        <w:trPr>
          <w:trHeight w:val="603" w:hRule="atLeast"/>
        </w:trPr>
        <w:tc>
          <w:tcPr>
            <w:tcW w:w="4752" w:type="dxa"/>
            <w:noWrap w:val="0"/>
            <w:vAlign w:val="top"/>
          </w:tcPr>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 xml:space="preserve">Утверждён Решением Совета депутатов муниципального образования </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«_____________________________»</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от ____ _________ 202__ № _____</w:t>
            </w:r>
          </w:p>
        </w:tc>
      </w:tr>
    </w:tbl>
    <w:p>
      <w:pPr>
        <w:pStyle w:val="11"/>
        <w:jc w:val="left"/>
        <w:rPr>
          <w:rFonts w:ascii="Times New Roman" w:hAnsi="Times New Roman" w:cs="Times New Roman"/>
          <w:b/>
          <w:bCs/>
          <w:sz w:val="40"/>
          <w:szCs w:val="40"/>
        </w:rPr>
      </w:pPr>
      <w:r>
        <w:rPr>
          <w:b/>
        </w:rPr>
        <w:drawing>
          <wp:inline distT="0" distB="0" distL="114300" distR="114300">
            <wp:extent cx="1810385" cy="2258060"/>
            <wp:effectExtent l="0" t="0" r="3175" b="12700"/>
            <wp:docPr id="2" name="Изображение 1" descr="Герб цв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descr="Герб цв для положения"/>
                    <pic:cNvPicPr>
                      <a:picLocks noChangeAspect="1"/>
                    </pic:cNvPicPr>
                  </pic:nvPicPr>
                  <pic:blipFill>
                    <a:blip r:embed="rId9"/>
                    <a:stretch>
                      <a:fillRect/>
                    </a:stretch>
                  </pic:blipFill>
                  <pic:spPr>
                    <a:xfrm>
                      <a:off x="0" y="0"/>
                      <a:ext cx="1810385" cy="2258060"/>
                    </a:xfrm>
                    <a:prstGeom prst="rect">
                      <a:avLst/>
                    </a:prstGeom>
                    <a:noFill/>
                    <a:ln>
                      <a:noFill/>
                    </a:ln>
                  </pic:spPr>
                </pic:pic>
              </a:graphicData>
            </a:graphic>
          </wp:inline>
        </w:drawing>
      </w:r>
    </w:p>
    <w:p>
      <w:pPr>
        <w:pStyle w:val="11"/>
        <w:jc w:val="left"/>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ascii="Times New Roman" w:hAnsi="Times New Roman" w:cs="Times New Roman"/>
          <w:b/>
          <w:bCs/>
          <w:sz w:val="40"/>
          <w:szCs w:val="40"/>
        </w:rPr>
      </w:pPr>
    </w:p>
    <w:p>
      <w:pPr>
        <w:pStyle w:val="11"/>
        <w:jc w:val="center"/>
        <w:rPr>
          <w:rFonts w:hint="default" w:ascii="Gotham Pro" w:hAnsi="Gotham Pro" w:cs="Gotham Pro"/>
          <w:b/>
          <w:bCs/>
          <w:sz w:val="40"/>
          <w:szCs w:val="40"/>
        </w:rPr>
      </w:pPr>
    </w:p>
    <w:p>
      <w:pPr>
        <w:pStyle w:val="11"/>
        <w:jc w:val="center"/>
        <w:rPr>
          <w:rFonts w:hint="default" w:ascii="Gotham Pro" w:hAnsi="Gotham Pro" w:cs="Gotham Pro"/>
          <w:b/>
          <w:bCs/>
          <w:sz w:val="40"/>
          <w:szCs w:val="40"/>
        </w:rPr>
      </w:pPr>
      <w:r>
        <w:rPr>
          <w:rFonts w:hint="default" w:ascii="Gotham Pro" w:hAnsi="Gotham Pro" w:cs="Gotham Pro"/>
          <w:b/>
          <w:bCs/>
          <w:sz w:val="40"/>
          <w:szCs w:val="40"/>
        </w:rPr>
        <w:t xml:space="preserve">Внесение изменений </w:t>
      </w:r>
    </w:p>
    <w:p>
      <w:pPr>
        <w:pStyle w:val="11"/>
        <w:jc w:val="center"/>
        <w:rPr>
          <w:rFonts w:hint="default" w:ascii="Gotham Pro" w:hAnsi="Gotham Pro" w:cs="Gotham Pro"/>
          <w:b/>
          <w:bCs/>
          <w:sz w:val="40"/>
          <w:szCs w:val="40"/>
        </w:rPr>
      </w:pPr>
      <w:r>
        <w:rPr>
          <w:rFonts w:hint="default" w:ascii="Gotham Pro" w:hAnsi="Gotham Pro" w:cs="Gotham Pro"/>
          <w:b/>
          <w:bCs/>
          <w:sz w:val="40"/>
          <w:szCs w:val="40"/>
        </w:rPr>
        <w:t xml:space="preserve">в Правила землепользования и застройки муниципального образования </w:t>
      </w:r>
    </w:p>
    <w:p>
      <w:pPr>
        <w:pStyle w:val="11"/>
        <w:jc w:val="center"/>
        <w:rPr>
          <w:rFonts w:hint="default" w:ascii="Gotham Pro" w:hAnsi="Gotham Pro" w:cs="Gotham Pro"/>
          <w:b/>
          <w:bCs/>
          <w:sz w:val="40"/>
          <w:szCs w:val="40"/>
        </w:rPr>
      </w:pPr>
      <w:r>
        <w:rPr>
          <w:rFonts w:hint="default" w:ascii="Gotham Pro" w:hAnsi="Gotham Pro" w:cs="Gotham Pro"/>
          <w:b/>
          <w:bCs/>
          <w:sz w:val="40"/>
          <w:szCs w:val="40"/>
        </w:rPr>
        <w:t>сельского поселения «Сосново-Озерское»</w:t>
      </w:r>
    </w:p>
    <w:p>
      <w:pPr>
        <w:pStyle w:val="11"/>
        <w:jc w:val="center"/>
        <w:rPr>
          <w:rFonts w:hint="default" w:ascii="Gotham Pro" w:hAnsi="Gotham Pro" w:cs="Gotham Pro"/>
          <w:b/>
          <w:bCs/>
          <w:sz w:val="40"/>
          <w:szCs w:val="40"/>
        </w:rPr>
      </w:pPr>
      <w:r>
        <w:rPr>
          <w:rFonts w:hint="default" w:ascii="Gotham Pro" w:hAnsi="Gotham Pro" w:cs="Gotham Pro"/>
          <w:b/>
          <w:bCs/>
          <w:sz w:val="40"/>
          <w:szCs w:val="40"/>
        </w:rPr>
        <w:t>Еравнинского района</w:t>
      </w:r>
      <w:r>
        <w:rPr>
          <w:rFonts w:hint="default" w:ascii="Gotham Pro" w:hAnsi="Gotham Pro" w:cs="Gotham Pro"/>
          <w:b/>
          <w:bCs/>
          <w:sz w:val="40"/>
          <w:szCs w:val="40"/>
          <w:lang w:val="ru-RU"/>
        </w:rPr>
        <w:t xml:space="preserve"> </w:t>
      </w:r>
      <w:r>
        <w:rPr>
          <w:rFonts w:hint="default" w:ascii="Gotham Pro" w:hAnsi="Gotham Pro" w:cs="Gotham Pro"/>
          <w:b/>
          <w:bCs/>
          <w:sz w:val="40"/>
          <w:szCs w:val="40"/>
        </w:rPr>
        <w:t>Республики Бурятия</w:t>
      </w:r>
    </w:p>
    <w:p>
      <w:pPr>
        <w:pStyle w:val="11"/>
        <w:jc w:val="center"/>
        <w:rPr>
          <w:rFonts w:ascii="Times New Roman" w:hAnsi="Times New Roman" w:cs="Times New Roman"/>
          <w:b/>
          <w:bCs/>
          <w:sz w:val="40"/>
          <w:szCs w:val="40"/>
        </w:r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both"/>
        <w:rPr>
          <w:rFonts w:ascii="Times New Roman" w:hAnsi="Times New Roman" w:cs="Times New Roman"/>
          <w:sz w:val="28"/>
          <w:szCs w:val="28"/>
        </w:rPr>
      </w:pPr>
      <w:r>
        <w:rPr>
          <w:rFonts w:hint="default" w:ascii="Gotham Pro" w:hAnsi="Gotham Pro" w:cs="Gotham Pro"/>
          <w:sz w:val="28"/>
          <w:szCs w:val="28"/>
        </w:rPr>
        <w:t>Генеральный директор                                                   З.А. Зудаев</w:t>
      </w:r>
    </w:p>
    <w:p>
      <w:pPr>
        <w:pStyle w:val="11"/>
        <w:jc w:val="center"/>
        <w:rPr>
          <w:rFonts w:ascii="Times New Roman" w:hAnsi="Times New Roman" w:cs="Times New Roman"/>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ind w:left="0" w:leftChars="0" w:firstLine="0" w:firstLineChars="0"/>
        <w:jc w:val="center"/>
        <w:rPr>
          <w:rFonts w:ascii="Gotham Pro" w:hAnsi="Gotham Pro" w:cs="Gotham Pro"/>
          <w:b/>
          <w:sz w:val="32"/>
          <w:szCs w:val="32"/>
        </w:rPr>
      </w:pPr>
      <w:r>
        <w:rPr>
          <w:rFonts w:hint="default" w:ascii="Gotham Pro" w:hAnsi="Gotham Pro" w:cs="Gotham Pro"/>
          <w:sz w:val="28"/>
          <w:szCs w:val="28"/>
          <w:lang w:val="ru-RU"/>
        </w:rPr>
        <w:t xml:space="preserve">с. </w:t>
      </w:r>
      <w:r>
        <w:rPr>
          <w:rFonts w:hint="default" w:ascii="Gotham Pro" w:hAnsi="Gotham Pro" w:cs="Gotham Pro"/>
          <w:sz w:val="28"/>
          <w:szCs w:val="28"/>
        </w:rPr>
        <w:t>Сосново-Озерское, 2023</w:t>
      </w:r>
    </w:p>
    <w:p>
      <w:pPr>
        <w:ind w:left="-13" w:leftChars="0" w:firstLine="13" w:firstLineChars="0"/>
        <w:jc w:val="both"/>
        <w:rPr>
          <w:rFonts w:ascii="Gotham Pro" w:hAnsi="Gotham Pro" w:cs="Gotham Pro"/>
          <w:lang w:eastAsia="ru-RU"/>
        </w:rPr>
        <w:sectPr>
          <w:headerReference r:id="rId5" w:type="default"/>
          <w:footerReference r:id="rId6" w:type="default"/>
          <w:pgSz w:w="11906" w:h="16838"/>
          <w:pgMar w:top="1134" w:right="567" w:bottom="1134" w:left="1701" w:header="708" w:footer="709" w:gutter="0"/>
          <w:pgNumType w:fmt="decimal"/>
          <w:cols w:space="0" w:num="1"/>
          <w:rtlGutter w:val="0"/>
          <w:docGrid w:linePitch="360" w:charSpace="0"/>
        </w:sect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ind w:left="-13" w:leftChars="0" w:firstLine="13" w:firstLineChars="0"/>
        <w:jc w:val="center"/>
        <w:rPr>
          <w:rFonts w:hint="default" w:ascii="Gotham Pro" w:hAnsi="Gotham Pro" w:cs="Gotham Pro"/>
          <w:b/>
          <w:bCs/>
          <w:sz w:val="20"/>
          <w:szCs w:val="20"/>
        </w:rPr>
      </w:pPr>
      <w:r>
        <w:rPr>
          <w:rFonts w:hint="default" w:ascii="Gotham Pro" w:hAnsi="Gotham Pro" w:cs="Gotham Pro"/>
          <w:b/>
          <w:bCs/>
          <w:sz w:val="20"/>
          <w:szCs w:val="20"/>
        </w:rPr>
        <w:t>СОДЕРЖАНИЕ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7"/>
        <w:gridCol w:w="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Введение</w:t>
            </w:r>
          </w:p>
        </w:tc>
        <w:tc>
          <w:tcPr>
            <w:tcW w:w="746" w:type="dxa"/>
            <w:vAlign w:val="top"/>
          </w:tcPr>
          <w:p>
            <w:pPr>
              <w:widowControl w:val="0"/>
              <w:bidi w:val="0"/>
              <w:jc w:val="center"/>
              <w:rPr>
                <w:rFonts w:hint="default" w:ascii="Gotham Pro" w:hAnsi="Gotham Pro" w:cs="Gotham Pro" w:eastAsiaTheme="minorHAnsi"/>
                <w:b/>
                <w:bCs/>
                <w:sz w:val="20"/>
                <w:szCs w:val="20"/>
                <w:lang w:val="en-US" w:eastAsia="ru-RU" w:bidi="ar-SA"/>
              </w:rPr>
            </w:pPr>
            <w:r>
              <w:rPr>
                <w:rFonts w:hint="default" w:ascii="Gotham Pro" w:hAnsi="Gotham Pro" w:cs="Gotham Pro"/>
                <w:b/>
                <w:bCs/>
                <w:sz w:val="20"/>
                <w:szCs w:val="20"/>
                <w:lang w:val="en-US" w:eastAsia="ru-RU"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Р</w:t>
            </w:r>
            <w:r>
              <w:rPr>
                <w:rFonts w:hint="default" w:ascii="Gotham Pro" w:hAnsi="Gotham Pro" w:cs="Gotham Pro"/>
                <w:b/>
                <w:bCs/>
                <w:sz w:val="20"/>
                <w:szCs w:val="20"/>
                <w:lang w:val="ru-RU"/>
              </w:rPr>
              <w:t>АЗДЕЛ</w:t>
            </w:r>
            <w:r>
              <w:rPr>
                <w:rFonts w:hint="default" w:ascii="Gotham Pro" w:hAnsi="Gotham Pro" w:cs="Gotham Pro"/>
                <w:b/>
                <w:bCs/>
                <w:sz w:val="20"/>
                <w:szCs w:val="20"/>
              </w:rPr>
              <w:t xml:space="preserve"> I. ПОРЯДОК ПРИМЕНЕНИЯ ПРАВИЛ ЗЕМЛЕПОЛЬЗОВАНИЯ И ЗАСТРОЙКИ И ВНЕСЕНИЯ В НИХ ИЗМЕНЕНИЙ</w:t>
            </w:r>
          </w:p>
        </w:tc>
        <w:tc>
          <w:tcPr>
            <w:tcW w:w="746" w:type="dxa"/>
            <w:vAlign w:val="top"/>
          </w:tcPr>
          <w:p>
            <w:pPr>
              <w:widowControl w:val="0"/>
              <w:bidi w:val="0"/>
              <w:jc w:val="center"/>
              <w:rPr>
                <w:rFonts w:hint="default" w:ascii="Gotham Pro" w:hAnsi="Gotham Pro" w:cs="Gotham Pro" w:eastAsiaTheme="minorHAnsi"/>
                <w:b/>
                <w:bCs/>
                <w:sz w:val="20"/>
                <w:szCs w:val="20"/>
                <w:lang w:val="en-US" w:eastAsia="ru-RU" w:bidi="ar-SA"/>
              </w:rPr>
            </w:pPr>
            <w:r>
              <w:rPr>
                <w:rFonts w:hint="default" w:ascii="Gotham Pro" w:hAnsi="Gotham Pro" w:cs="Gotham Pro"/>
                <w:b/>
                <w:bCs/>
                <w:sz w:val="20"/>
                <w:szCs w:val="20"/>
                <w:lang w:val="en-US" w:eastAsia="ru-RU"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I</w:t>
            </w:r>
            <w:r>
              <w:rPr>
                <w:rFonts w:hint="default" w:ascii="Gotham Pro" w:hAnsi="Gotham Pro" w:cs="Gotham Pro"/>
                <w:b/>
                <w:bCs/>
                <w:sz w:val="20"/>
                <w:szCs w:val="20"/>
              </w:rPr>
              <w:t>. Положение о регулировании землепользования и застройки органами местного самоуправления</w:t>
            </w:r>
          </w:p>
        </w:tc>
        <w:tc>
          <w:tcPr>
            <w:tcW w:w="746" w:type="dxa"/>
            <w:vAlign w:val="top"/>
          </w:tcPr>
          <w:p>
            <w:pPr>
              <w:widowControl w:val="0"/>
              <w:bidi w:val="0"/>
              <w:jc w:val="center"/>
              <w:rPr>
                <w:rFonts w:hint="default" w:ascii="Gotham Pro" w:hAnsi="Gotham Pro" w:cs="Gotham Pro" w:eastAsiaTheme="minorHAnsi"/>
                <w:b/>
                <w:bCs/>
                <w:sz w:val="20"/>
                <w:szCs w:val="20"/>
                <w:lang w:val="en-US" w:eastAsia="ru-RU" w:bidi="ar-SA"/>
              </w:rPr>
            </w:pPr>
            <w:r>
              <w:rPr>
                <w:rFonts w:hint="default" w:ascii="Gotham Pro" w:hAnsi="Gotham Pro" w:cs="Gotham Pro"/>
                <w:b/>
                <w:bCs/>
                <w:sz w:val="20"/>
                <w:szCs w:val="20"/>
                <w:lang w:val="en-US" w:eastAsia="ru-RU"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 Общие положения</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 Основные понятия и термины</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3. Доступность и открытость Правил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4. Применение Правил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5. Полномочия органов местного самоуправления</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w:t>
            </w:r>
            <w:r>
              <w:rPr>
                <w:rFonts w:hint="default" w:ascii="Gotham Pro" w:hAnsi="Gotham Pro" w:cs="Gotham Pro"/>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6. Комиссия по подготовке проекта правил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w:t>
            </w:r>
            <w:r>
              <w:rPr>
                <w:rFonts w:hint="default" w:ascii="Gotham Pro" w:hAnsi="Gotham Pro" w:cs="Gotham Pro"/>
                <w:sz w:val="20"/>
                <w:szCs w:val="20"/>
                <w:lang w:val="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II</w:t>
            </w:r>
            <w:r>
              <w:rPr>
                <w:rFonts w:hint="default" w:ascii="Gotham Pro" w:hAnsi="Gotham Pro" w:cs="Gotham Pro"/>
                <w:b/>
                <w:bCs/>
                <w:sz w:val="20"/>
                <w:szCs w:val="20"/>
              </w:rPr>
              <w:t>.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tc>
        <w:tc>
          <w:tcPr>
            <w:tcW w:w="746" w:type="dxa"/>
            <w:vAlign w:val="top"/>
          </w:tcPr>
          <w:p>
            <w:pPr>
              <w:widowControl w:val="0"/>
              <w:bidi w:val="0"/>
              <w:jc w:val="center"/>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1</w:t>
            </w:r>
            <w:r>
              <w:rPr>
                <w:rFonts w:hint="default" w:ascii="Gotham Pro" w:hAnsi="Gotham Pro" w:cs="Gotham Pro"/>
                <w:b/>
                <w:bCs/>
                <w:sz w:val="20"/>
                <w:szCs w:val="20"/>
                <w:lang w:val="ru-RU"/>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numPr>
                <w:ilvl w:val="0"/>
                <w:numId w:val="1"/>
              </w:numPr>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Виды разрешенного использования земельных участков и объектов капи</w:t>
            </w:r>
            <w:r>
              <w:rPr>
                <w:rFonts w:hint="default" w:ascii="Gotham Pro" w:hAnsi="Gotham Pro" w:cs="Gotham Pro"/>
                <w:sz w:val="20"/>
                <w:szCs w:val="20"/>
                <w:lang w:val="ru-RU"/>
              </w:rPr>
              <w:t>т</w:t>
            </w:r>
            <w:r>
              <w:rPr>
                <w:rFonts w:hint="default" w:ascii="Gotham Pro" w:hAnsi="Gotham Pro" w:cs="Gotham Pro"/>
                <w:sz w:val="20"/>
                <w:szCs w:val="20"/>
              </w:rPr>
              <w:t>ального строительства и порядок их изменения</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w:t>
            </w:r>
            <w:r>
              <w:rPr>
                <w:rFonts w:hint="default" w:ascii="Gotham Pro" w:hAnsi="Gotham Pro" w:cs="Gotham Pro"/>
                <w:sz w:val="20"/>
                <w:szCs w:val="20"/>
                <w:lang w:val="ru-RU"/>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8. Градостроительный регламент</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w:t>
            </w:r>
            <w:r>
              <w:rPr>
                <w:rFonts w:hint="default" w:ascii="Gotham Pro" w:hAnsi="Gotham Pro" w:cs="Gotham Pro"/>
                <w:sz w:val="20"/>
                <w:szCs w:val="20"/>
                <w:lang w:val="ru-RU"/>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9. Предоставление разрешения на условно разрешенный вид использования земельного участка или объекта капитального строительства</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10.</w:t>
            </w:r>
            <w:r>
              <w:rPr>
                <w:rFonts w:hint="default" w:ascii="Gotham Pro" w:hAnsi="Gotham Pro" w:cs="Gotham Pro"/>
                <w:sz w:val="20"/>
                <w:szCs w:val="20"/>
                <w:lang w:val="ru-RU"/>
              </w:rPr>
              <w:t xml:space="preserve"> </w:t>
            </w:r>
            <w:r>
              <w:rPr>
                <w:rFonts w:hint="default" w:ascii="Gotham Pro" w:hAnsi="Gotham Pro" w:cs="Gotham Pro"/>
                <w:sz w:val="20"/>
                <w:szCs w:val="20"/>
              </w:rPr>
              <w:t>Отклонение от предельных параметров разрешенного строительства, реконструкции объектов капитального строительства</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III</w:t>
            </w:r>
            <w:r>
              <w:rPr>
                <w:rFonts w:hint="default" w:ascii="Gotham Pro" w:hAnsi="Gotham Pro" w:cs="Gotham Pro"/>
                <w:b/>
                <w:bCs/>
                <w:sz w:val="20"/>
                <w:szCs w:val="20"/>
              </w:rPr>
              <w:t>. Положение о подготовке документации по планировке территории органами местного самоуправления</w:t>
            </w:r>
          </w:p>
        </w:tc>
        <w:tc>
          <w:tcPr>
            <w:tcW w:w="746" w:type="dxa"/>
            <w:vAlign w:val="top"/>
          </w:tcPr>
          <w:p>
            <w:pPr>
              <w:widowControl w:val="0"/>
              <w:bidi w:val="0"/>
              <w:jc w:val="center"/>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2</w:t>
            </w:r>
            <w:r>
              <w:rPr>
                <w:rFonts w:hint="default" w:ascii="Gotham Pro" w:hAnsi="Gotham Pro" w:cs="Gotham Pro"/>
                <w:b/>
                <w:bCs/>
                <w:sz w:val="20"/>
                <w:szCs w:val="20"/>
                <w:lang w:val="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11. Назначение, виды и состав документации по планировке территории</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w:t>
            </w:r>
            <w:r>
              <w:rPr>
                <w:rFonts w:hint="default" w:ascii="Gotham Pro" w:hAnsi="Gotham Pro" w:cs="Gotham Pro"/>
                <w:sz w:val="20"/>
                <w:szCs w:val="20"/>
                <w:lang w:val="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12. Проект планировки территории</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w:t>
            </w:r>
            <w:r>
              <w:rPr>
                <w:rFonts w:hint="default" w:ascii="Gotham Pro" w:hAnsi="Gotham Pro" w:cs="Gotham Pro"/>
                <w:sz w:val="20"/>
                <w:szCs w:val="20"/>
                <w:lang w:val="ru-RU"/>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13. Проект межевания территории</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w:t>
            </w:r>
            <w:r>
              <w:rPr>
                <w:rFonts w:hint="default" w:ascii="Gotham Pro" w:hAnsi="Gotham Pro" w:cs="Gotham Pro"/>
                <w:sz w:val="20"/>
                <w:szCs w:val="20"/>
                <w:lang w:val="ru-RU"/>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IV</w:t>
            </w:r>
            <w:r>
              <w:rPr>
                <w:rFonts w:hint="default" w:ascii="Gotham Pro" w:hAnsi="Gotham Pro" w:cs="Gotham Pro"/>
                <w:b/>
                <w:bCs/>
                <w:sz w:val="20"/>
                <w:szCs w:val="20"/>
              </w:rPr>
              <w:t>. Положение о проведении общественных обсуждений или публичных слушаний по вопросам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14.</w:t>
            </w:r>
            <w:r>
              <w:rPr>
                <w:rFonts w:hint="default" w:ascii="Gotham Pro" w:hAnsi="Gotham Pro" w:cs="Gotham Pro"/>
                <w:sz w:val="20"/>
                <w:szCs w:val="20"/>
                <w:lang w:val="ru-RU"/>
              </w:rPr>
              <w:t xml:space="preserve"> </w:t>
            </w:r>
            <w:r>
              <w:rPr>
                <w:rFonts w:hint="default" w:ascii="Gotham Pro" w:hAnsi="Gotham Pro" w:cs="Gotham Pro"/>
                <w:sz w:val="20"/>
                <w:szCs w:val="20"/>
              </w:rPr>
              <w:t>Проведение общественных обсуждений или публичных слушаний по вопросам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V</w:t>
            </w:r>
            <w:r>
              <w:rPr>
                <w:rFonts w:hint="default" w:ascii="Gotham Pro" w:hAnsi="Gotham Pro" w:cs="Gotham Pro"/>
                <w:b/>
                <w:bCs/>
                <w:sz w:val="20"/>
                <w:szCs w:val="20"/>
              </w:rPr>
              <w:t>. Положение о внесении изменений в правила землепользования и застройки</w:t>
            </w:r>
          </w:p>
        </w:tc>
        <w:tc>
          <w:tcPr>
            <w:tcW w:w="746" w:type="dxa"/>
            <w:vAlign w:val="top"/>
          </w:tcPr>
          <w:p>
            <w:pPr>
              <w:widowControl w:val="0"/>
              <w:bidi w:val="0"/>
              <w:jc w:val="center"/>
              <w:rPr>
                <w:rFonts w:hint="default" w:ascii="Gotham Pro" w:hAnsi="Gotham Pro" w:cs="Gotham Pro" w:eastAsiaTheme="minorHAnsi"/>
                <w:b/>
                <w:bCs/>
                <w:sz w:val="20"/>
                <w:szCs w:val="20"/>
                <w:lang w:val="en-US" w:eastAsia="ru-RU" w:bidi="ar-SA"/>
              </w:rPr>
            </w:pPr>
            <w:r>
              <w:rPr>
                <w:rFonts w:hint="default" w:ascii="Gotham Pro" w:hAnsi="Gotham Pro" w:cs="Gotham Pro"/>
                <w:b/>
                <w:bCs/>
                <w:sz w:val="20"/>
                <w:szCs w:val="20"/>
                <w:lang w:val="en-US" w:eastAsia="ru-RU" w:bidi="ar-SA"/>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15.</w:t>
            </w:r>
            <w:r>
              <w:rPr>
                <w:rFonts w:hint="default" w:ascii="Gotham Pro" w:hAnsi="Gotham Pro" w:cs="Gotham Pro"/>
                <w:sz w:val="20"/>
                <w:szCs w:val="20"/>
                <w:lang w:val="ru-RU"/>
              </w:rPr>
              <w:t xml:space="preserve"> </w:t>
            </w:r>
            <w:r>
              <w:rPr>
                <w:rFonts w:hint="default" w:ascii="Gotham Pro" w:hAnsi="Gotham Pro" w:cs="Gotham Pro"/>
                <w:sz w:val="20"/>
                <w:szCs w:val="20"/>
              </w:rPr>
              <w:t>Порядок внесения изменений в Правила землепользования и застройки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 xml:space="preserve">Глава </w:t>
            </w:r>
            <w:r>
              <w:rPr>
                <w:rFonts w:hint="default" w:ascii="Gotham Pro" w:hAnsi="Gotham Pro" w:cs="Gotham Pro"/>
                <w:b/>
                <w:bCs/>
                <w:sz w:val="20"/>
                <w:szCs w:val="20"/>
                <w:lang w:val="en-US"/>
              </w:rPr>
              <w:t>VI</w:t>
            </w:r>
            <w:r>
              <w:rPr>
                <w:rFonts w:hint="default" w:ascii="Gotham Pro" w:hAnsi="Gotham Pro" w:cs="Gotham Pro"/>
                <w:b/>
                <w:bCs/>
                <w:sz w:val="20"/>
                <w:szCs w:val="20"/>
              </w:rPr>
              <w:t>. Положение о регулировании иных вопросов землепользования и застройки</w:t>
            </w:r>
          </w:p>
        </w:tc>
        <w:tc>
          <w:tcPr>
            <w:tcW w:w="746" w:type="dxa"/>
            <w:vAlign w:val="top"/>
          </w:tcPr>
          <w:p>
            <w:pPr>
              <w:widowControl w:val="0"/>
              <w:bidi w:val="0"/>
              <w:jc w:val="center"/>
              <w:rPr>
                <w:rFonts w:hint="default" w:ascii="Gotham Pro" w:hAnsi="Gotham Pro" w:cs="Gotham Pro" w:eastAsiaTheme="minorHAnsi"/>
                <w:b/>
                <w:bCs/>
                <w:sz w:val="20"/>
                <w:szCs w:val="20"/>
                <w:lang w:val="en-US" w:eastAsia="ru-RU" w:bidi="ar-SA"/>
              </w:rPr>
            </w:pPr>
            <w:r>
              <w:rPr>
                <w:rFonts w:hint="default" w:ascii="Gotham Pro" w:hAnsi="Gotham Pro" w:cs="Gotham Pro"/>
                <w:b/>
                <w:bCs/>
                <w:sz w:val="20"/>
                <w:szCs w:val="20"/>
                <w:lang w:val="en-US" w:eastAsia="ru-RU" w:bidi="ar-SA"/>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16.</w:t>
            </w:r>
            <w:r>
              <w:rPr>
                <w:rFonts w:hint="default" w:ascii="Gotham Pro" w:hAnsi="Gotham Pro" w:cs="Gotham Pro"/>
                <w:sz w:val="20"/>
                <w:szCs w:val="20"/>
                <w:lang w:val="ru-RU"/>
              </w:rPr>
              <w:t xml:space="preserve"> </w:t>
            </w:r>
            <w:r>
              <w:rPr>
                <w:rFonts w:hint="default" w:ascii="Gotham Pro" w:hAnsi="Gotham Pro" w:cs="Gotham Pro"/>
                <w:sz w:val="20"/>
                <w:szCs w:val="20"/>
              </w:rPr>
              <w:t>Принципы образования земельных участков</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17. Изъятие земельных участков для государственных или муниципальных нужд</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18. Снос объекта капитального строительства</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 xml:space="preserve"> 19. Отнесение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 введение реестра незавершенных объектов капитального строительства</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20. Информационное обеспечение градостроительной деятельности</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21. Разрешение на строительство. Разрешение на ввод объекта в эксплуатацию</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22. Строительный контроль</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Р</w:t>
            </w:r>
            <w:r>
              <w:rPr>
                <w:rFonts w:hint="default" w:ascii="Gotham Pro" w:hAnsi="Gotham Pro" w:cs="Gotham Pro"/>
                <w:b/>
                <w:bCs/>
                <w:sz w:val="20"/>
                <w:szCs w:val="20"/>
                <w:lang w:val="ru-RU"/>
              </w:rPr>
              <w:t>АЗДЕЛ</w:t>
            </w:r>
            <w:r>
              <w:rPr>
                <w:rFonts w:hint="default" w:ascii="Gotham Pro" w:hAnsi="Gotham Pro" w:cs="Gotham Pro"/>
                <w:b/>
                <w:bCs/>
                <w:sz w:val="20"/>
                <w:szCs w:val="20"/>
              </w:rPr>
              <w:t xml:space="preserve"> </w:t>
            </w:r>
            <w:r>
              <w:rPr>
                <w:rFonts w:hint="default" w:ascii="Gotham Pro" w:hAnsi="Gotham Pro" w:cs="Gotham Pro"/>
                <w:b/>
                <w:bCs/>
                <w:sz w:val="20"/>
                <w:szCs w:val="20"/>
                <w:lang w:val="en-US"/>
              </w:rPr>
              <w:t>II</w:t>
            </w:r>
            <w:r>
              <w:rPr>
                <w:rFonts w:hint="default" w:ascii="Gotham Pro" w:hAnsi="Gotham Pro" w:cs="Gotham Pro"/>
                <w:b/>
                <w:bCs/>
                <w:sz w:val="20"/>
                <w:szCs w:val="20"/>
              </w:rPr>
              <w:t>. К</w:t>
            </w:r>
            <w:r>
              <w:rPr>
                <w:rFonts w:hint="default" w:ascii="Gotham Pro" w:hAnsi="Gotham Pro" w:cs="Gotham Pro"/>
                <w:b/>
                <w:bCs/>
                <w:sz w:val="20"/>
                <w:szCs w:val="20"/>
                <w:lang w:val="ru-RU"/>
              </w:rPr>
              <w:t>АРТА ГРАДОСТРОИТЕЛЬНОГО ЗОНИРОВАНИЯ</w:t>
            </w:r>
          </w:p>
        </w:tc>
        <w:tc>
          <w:tcPr>
            <w:tcW w:w="746" w:type="dxa"/>
            <w:vAlign w:val="top"/>
          </w:tcPr>
          <w:p>
            <w:pPr>
              <w:widowControl w:val="0"/>
              <w:bidi w:val="0"/>
              <w:jc w:val="center"/>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lang w:val="ru-RU"/>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 xml:space="preserve">23. Карта градостроительного зонирования </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24. Порядок установления территориальных зон</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25. Виды и состав территориальных зон</w:t>
            </w:r>
          </w:p>
        </w:tc>
        <w:tc>
          <w:tcPr>
            <w:tcW w:w="746" w:type="dxa"/>
            <w:vAlign w:val="top"/>
          </w:tcPr>
          <w:p>
            <w:pPr>
              <w:widowControl w:val="0"/>
              <w:bidi w:val="0"/>
              <w:jc w:val="center"/>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220" w:firstLineChars="110"/>
              <w:jc w:val="both"/>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rPr>
              <w:t>Р</w:t>
            </w:r>
            <w:r>
              <w:rPr>
                <w:rFonts w:hint="default" w:ascii="Gotham Pro" w:hAnsi="Gotham Pro" w:cs="Gotham Pro"/>
                <w:b/>
                <w:bCs/>
                <w:sz w:val="20"/>
                <w:szCs w:val="20"/>
                <w:lang w:val="ru-RU"/>
              </w:rPr>
              <w:t>АЗДЕЛ</w:t>
            </w:r>
            <w:r>
              <w:rPr>
                <w:rFonts w:hint="default" w:ascii="Gotham Pro" w:hAnsi="Gotham Pro" w:cs="Gotham Pro"/>
                <w:b/>
                <w:bCs/>
                <w:sz w:val="20"/>
                <w:szCs w:val="20"/>
              </w:rPr>
              <w:t xml:space="preserve"> </w:t>
            </w:r>
            <w:r>
              <w:rPr>
                <w:rFonts w:hint="default" w:ascii="Gotham Pro" w:hAnsi="Gotham Pro" w:cs="Gotham Pro"/>
                <w:b/>
                <w:bCs/>
                <w:sz w:val="20"/>
                <w:szCs w:val="20"/>
                <w:lang w:val="en-US"/>
              </w:rPr>
              <w:t>III</w:t>
            </w:r>
            <w:r>
              <w:rPr>
                <w:rFonts w:hint="default" w:ascii="Gotham Pro" w:hAnsi="Gotham Pro" w:cs="Gotham Pro"/>
                <w:b/>
                <w:bCs/>
                <w:sz w:val="20"/>
                <w:szCs w:val="20"/>
              </w:rPr>
              <w:t>. Г</w:t>
            </w:r>
            <w:r>
              <w:rPr>
                <w:rFonts w:hint="default" w:ascii="Gotham Pro" w:hAnsi="Gotham Pro" w:cs="Gotham Pro"/>
                <w:b/>
                <w:bCs/>
                <w:sz w:val="20"/>
                <w:szCs w:val="20"/>
                <w:lang w:val="ru-RU"/>
              </w:rPr>
              <w:t>РАДОСТРОИТЕЛЬНЫЕ РЕГЛАМЕНТЫ</w:t>
            </w:r>
          </w:p>
        </w:tc>
        <w:tc>
          <w:tcPr>
            <w:tcW w:w="746" w:type="dxa"/>
            <w:vAlign w:val="top"/>
          </w:tcPr>
          <w:p>
            <w:pPr>
              <w:widowControl w:val="0"/>
              <w:bidi w:val="0"/>
              <w:jc w:val="center"/>
              <w:rPr>
                <w:rFonts w:hint="default" w:ascii="Gotham Pro" w:hAnsi="Gotham Pro" w:cs="Gotham Pro" w:eastAsiaTheme="minorHAnsi"/>
                <w:b/>
                <w:bCs/>
                <w:sz w:val="20"/>
                <w:szCs w:val="20"/>
                <w:lang w:val="ru-RU" w:eastAsia="ru-RU" w:bidi="ar-SA"/>
              </w:rPr>
            </w:pPr>
            <w:r>
              <w:rPr>
                <w:rFonts w:hint="default" w:ascii="Gotham Pro" w:hAnsi="Gotham Pro" w:cs="Gotham Pro"/>
                <w:b/>
                <w:bCs/>
                <w:sz w:val="20"/>
                <w:szCs w:val="20"/>
                <w:lang w:val="ru-RU"/>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26. Градостроительный регламент зоны застройки индивидуальными и малоэтажными жилыми домами (зона ЖУ)</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numPr>
                <w:ilvl w:val="0"/>
                <w:numId w:val="2"/>
              </w:numPr>
              <w:bidi w:val="0"/>
              <w:ind w:left="0" w:leftChars="0" w:firstLine="440" w:firstLineChars="220"/>
              <w:jc w:val="both"/>
              <w:rPr>
                <w:rFonts w:hint="default" w:ascii="Gotham Pro" w:hAnsi="Gotham Pro" w:cs="Gotham Pro"/>
                <w:sz w:val="20"/>
                <w:szCs w:val="20"/>
                <w:lang w:val="ru-RU"/>
              </w:rPr>
            </w:pPr>
            <w:r>
              <w:rPr>
                <w:rFonts w:hint="default" w:ascii="Gotham Pro" w:hAnsi="Gotham Pro" w:cs="Gotham Pro"/>
                <w:sz w:val="20"/>
                <w:szCs w:val="20"/>
                <w:highlight w:val="none"/>
              </w:rPr>
              <w:t>Градостроительный регламент общественно-деловой зоны (зона ОД)</w:t>
            </w:r>
          </w:p>
        </w:tc>
        <w:tc>
          <w:tcPr>
            <w:tcW w:w="746" w:type="dxa"/>
            <w:vAlign w:val="top"/>
          </w:tcPr>
          <w:p>
            <w:pPr>
              <w:widowControl w:val="0"/>
              <w:bidi w:val="0"/>
              <w:jc w:val="center"/>
              <w:rPr>
                <w:rFonts w:hint="default" w:ascii="Gotham Pro" w:hAnsi="Gotham Pro" w:cs="Gotham Pro"/>
                <w:sz w:val="20"/>
                <w:szCs w:val="20"/>
                <w:lang w:val="en-US" w:eastAsia="ru-RU" w:bidi="ar-SA"/>
              </w:rPr>
            </w:pPr>
            <w:r>
              <w:rPr>
                <w:rFonts w:hint="default" w:ascii="Gotham Pro" w:hAnsi="Gotham Pro" w:cs="Gotham Pro"/>
                <w:sz w:val="20"/>
                <w:szCs w:val="20"/>
                <w:lang w:val="en-US" w:eastAsia="ru-RU" w:bidi="ar-SA"/>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w:t>
            </w:r>
            <w:r>
              <w:rPr>
                <w:rFonts w:hint="default" w:ascii="Gotham Pro" w:hAnsi="Gotham Pro" w:cs="Gotham Pro"/>
                <w:sz w:val="20"/>
                <w:szCs w:val="20"/>
                <w:lang w:val="ru-RU"/>
              </w:rPr>
              <w:t>8</w:t>
            </w:r>
            <w:r>
              <w:rPr>
                <w:rFonts w:hint="default" w:ascii="Gotham Pro" w:hAnsi="Gotham Pro" w:cs="Gotham Pro"/>
                <w:sz w:val="20"/>
                <w:szCs w:val="20"/>
              </w:rPr>
              <w:t>. Градостроительный регламент многофункциональной общественно-деловой зоны (зона ОДМ)</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rPr>
              <w:t>2</w:t>
            </w:r>
            <w:r>
              <w:rPr>
                <w:rFonts w:hint="default" w:ascii="Gotham Pro" w:hAnsi="Gotham Pro" w:cs="Gotham Pro"/>
                <w:sz w:val="20"/>
                <w:szCs w:val="20"/>
                <w:lang w:val="ru-RU"/>
              </w:rPr>
              <w:t>9</w:t>
            </w:r>
            <w:r>
              <w:rPr>
                <w:rFonts w:hint="default" w:ascii="Gotham Pro" w:hAnsi="Gotham Pro" w:cs="Gotham Pro"/>
                <w:sz w:val="20"/>
                <w:szCs w:val="20"/>
              </w:rPr>
              <w:t>. Градостроительный регламент зоны специализированной общественной застройки (зона ОДС)</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ru-RU"/>
              </w:rPr>
              <w:t>30</w:t>
            </w:r>
            <w:r>
              <w:rPr>
                <w:rFonts w:hint="default" w:ascii="Gotham Pro" w:hAnsi="Gotham Pro" w:cs="Gotham Pro"/>
                <w:sz w:val="20"/>
                <w:szCs w:val="20"/>
              </w:rPr>
              <w:t>. Градостроительный регламент производственной зоны (зона П)</w:t>
            </w:r>
          </w:p>
        </w:tc>
        <w:tc>
          <w:tcPr>
            <w:tcW w:w="746" w:type="dxa"/>
            <w:vAlign w:val="top"/>
          </w:tcPr>
          <w:p>
            <w:pPr>
              <w:widowControl w:val="0"/>
              <w:bidi w:val="0"/>
              <w:jc w:val="center"/>
              <w:rPr>
                <w:rFonts w:hint="default" w:ascii="Gotham Pro" w:hAnsi="Gotham Pro" w:cs="Gotham Pro" w:eastAsiaTheme="minorHAnsi"/>
                <w:sz w:val="20"/>
                <w:szCs w:val="20"/>
                <w:lang w:val="en-US" w:eastAsia="ru-RU" w:bidi="ar-SA"/>
              </w:rPr>
            </w:pPr>
            <w:r>
              <w:rPr>
                <w:rFonts w:hint="default" w:ascii="Gotham Pro" w:hAnsi="Gotham Pro" w:cs="Gotham Pro"/>
                <w:sz w:val="20"/>
                <w:szCs w:val="20"/>
                <w:lang w:val="en-US" w:eastAsia="ru-RU" w:bidi="ar-SA"/>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1</w:t>
            </w:r>
            <w:r>
              <w:rPr>
                <w:rFonts w:hint="default" w:ascii="Gotham Pro" w:hAnsi="Gotham Pro" w:cs="Gotham Pro"/>
                <w:sz w:val="20"/>
                <w:szCs w:val="20"/>
              </w:rPr>
              <w:t>. Градостроительный регламент зоны инженерной инфраструктуры (зона ИИ)</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eastAsia="en-US" w:bidi="ar-SA"/>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2</w:t>
            </w:r>
            <w:r>
              <w:rPr>
                <w:rFonts w:hint="default" w:ascii="Gotham Pro" w:hAnsi="Gotham Pro" w:cs="Gotham Pro"/>
                <w:sz w:val="20"/>
                <w:szCs w:val="20"/>
              </w:rPr>
              <w:t>. Градостроительный регламент зоны транспортной инфраструктуры (зона ТИ)</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eastAsia="en-US" w:bidi="ar-SA"/>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3</w:t>
            </w:r>
            <w:r>
              <w:rPr>
                <w:rFonts w:hint="default" w:ascii="Gotham Pro" w:hAnsi="Gotham Pro" w:cs="Gotham Pro"/>
                <w:sz w:val="20"/>
                <w:szCs w:val="20"/>
              </w:rPr>
              <w:t>. Градостроительный регламент зоны кладбищ (зона СН1)</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eastAsia="en-US" w:bidi="ar-SA"/>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4</w:t>
            </w:r>
            <w:r>
              <w:rPr>
                <w:rFonts w:hint="default" w:ascii="Gotham Pro" w:hAnsi="Gotham Pro" w:cs="Gotham Pro"/>
                <w:sz w:val="20"/>
                <w:szCs w:val="20"/>
              </w:rPr>
              <w:t>. Градостроительный регламент зоны складирования и захоронения отходов (зона СН2)</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5</w:t>
            </w:r>
            <w:r>
              <w:rPr>
                <w:rFonts w:hint="default" w:ascii="Gotham Pro" w:hAnsi="Gotham Pro" w:cs="Gotham Pro"/>
                <w:sz w:val="20"/>
                <w:szCs w:val="20"/>
              </w:rPr>
              <w:t>. Градостроительный регламент зоны сельскохозяйственного использования (зона СХ)</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rPr>
              <w:t>3</w:t>
            </w:r>
            <w:r>
              <w:rPr>
                <w:rFonts w:hint="default" w:ascii="Gotham Pro" w:hAnsi="Gotham Pro" w:cs="Gotham Pro"/>
                <w:sz w:val="20"/>
                <w:szCs w:val="20"/>
                <w:lang w:val="ru-RU"/>
              </w:rPr>
              <w:t>6</w:t>
            </w:r>
            <w:r>
              <w:rPr>
                <w:rFonts w:hint="default" w:ascii="Gotham Pro" w:hAnsi="Gotham Pro" w:cs="Gotham Pro"/>
                <w:sz w:val="20"/>
                <w:szCs w:val="20"/>
              </w:rPr>
              <w:t xml:space="preserve">. Градостроительный регламент зоны </w:t>
            </w:r>
            <w:r>
              <w:rPr>
                <w:rFonts w:hint="default" w:ascii="Gotham Pro" w:hAnsi="Gotham Pro" w:cs="Gotham Pro"/>
                <w:sz w:val="20"/>
                <w:szCs w:val="20"/>
                <w:lang w:val="ru-RU"/>
              </w:rPr>
              <w:t>рекреационного назначения</w:t>
            </w:r>
            <w:r>
              <w:rPr>
                <w:rFonts w:hint="default" w:ascii="Gotham Pro" w:hAnsi="Gotham Pro" w:cs="Gotham Pro"/>
                <w:sz w:val="20"/>
                <w:szCs w:val="20"/>
              </w:rPr>
              <w:t xml:space="preserve"> (зона Р)</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eastAsia="ru-RU"/>
              </w:rPr>
              <w:t>3</w:t>
            </w:r>
            <w:r>
              <w:rPr>
                <w:rFonts w:hint="default" w:ascii="Gotham Pro" w:hAnsi="Gotham Pro" w:cs="Gotham Pro"/>
                <w:sz w:val="20"/>
                <w:szCs w:val="20"/>
                <w:lang w:val="en-US" w:eastAsia="ru-RU"/>
              </w:rPr>
              <w:t>7</w:t>
            </w:r>
            <w:r>
              <w:rPr>
                <w:rFonts w:hint="default" w:ascii="Gotham Pro" w:hAnsi="Gotham Pro" w:cs="Gotham Pro"/>
                <w:sz w:val="20"/>
                <w:szCs w:val="20"/>
                <w:lang w:eastAsia="ru-RU"/>
              </w:rPr>
              <w:t>. Градостроительный регламент зоны объектов культурного наследия (зона ОКН)</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eastAsia="en-US" w:bidi="ar-SA"/>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en-US" w:eastAsia="ru-RU"/>
              </w:rPr>
              <w:t>38</w:t>
            </w:r>
            <w:r>
              <w:rPr>
                <w:rFonts w:hint="default" w:ascii="Gotham Pro" w:hAnsi="Gotham Pro" w:cs="Gotham Pro"/>
                <w:sz w:val="20"/>
                <w:szCs w:val="20"/>
                <w:lang w:eastAsia="ru-RU"/>
              </w:rPr>
              <w:t>. Градостроительный регламент территории</w:t>
            </w:r>
            <w:r>
              <w:rPr>
                <w:rFonts w:hint="default" w:ascii="Gotham Pro" w:hAnsi="Gotham Pro" w:cs="Gotham Pro"/>
                <w:sz w:val="20"/>
                <w:szCs w:val="20"/>
                <w:lang w:val="en-US" w:eastAsia="ru-RU"/>
              </w:rPr>
              <w:t xml:space="preserve"> общего пользования</w:t>
            </w:r>
            <w:r>
              <w:rPr>
                <w:rFonts w:hint="default" w:ascii="Gotham Pro" w:hAnsi="Gotham Pro" w:cs="Gotham Pro"/>
                <w:sz w:val="20"/>
                <w:szCs w:val="20"/>
                <w:lang w:eastAsia="ru-RU"/>
              </w:rPr>
              <w:t xml:space="preserve"> (зона ТОП)</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val="en-US" w:eastAsia="ru-RU"/>
              </w:rPr>
              <w:t>39</w:t>
            </w:r>
            <w:r>
              <w:rPr>
                <w:rFonts w:hint="default" w:ascii="Gotham Pro" w:hAnsi="Gotham Pro" w:cs="Gotham Pro"/>
                <w:sz w:val="20"/>
                <w:szCs w:val="20"/>
                <w:lang w:eastAsia="ru-RU"/>
              </w:rPr>
              <w:t>.  Зона лесов (зона Л)</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eastAsiaTheme="minorHAnsi"/>
                <w:sz w:val="20"/>
                <w:szCs w:val="20"/>
                <w:lang w:val="ru-RU" w:eastAsia="ru-RU" w:bidi="ar-SA"/>
              </w:rPr>
            </w:pPr>
            <w:r>
              <w:rPr>
                <w:rFonts w:hint="default" w:ascii="Gotham Pro" w:hAnsi="Gotham Pro" w:cs="Gotham Pro"/>
                <w:sz w:val="20"/>
                <w:szCs w:val="20"/>
                <w:lang w:eastAsia="ru-RU"/>
              </w:rPr>
              <w:t>4</w:t>
            </w:r>
            <w:r>
              <w:rPr>
                <w:rFonts w:hint="default" w:ascii="Gotham Pro" w:hAnsi="Gotham Pro" w:cs="Gotham Pro"/>
                <w:sz w:val="20"/>
                <w:szCs w:val="20"/>
                <w:lang w:val="en-US" w:eastAsia="ru-RU"/>
              </w:rPr>
              <w:t>0</w:t>
            </w:r>
            <w:r>
              <w:rPr>
                <w:rFonts w:hint="default" w:ascii="Gotham Pro" w:hAnsi="Gotham Pro" w:cs="Gotham Pro"/>
                <w:sz w:val="20"/>
                <w:szCs w:val="20"/>
                <w:lang w:eastAsia="ru-RU"/>
              </w:rPr>
              <w:t>. Ограничения использования земельных участков и объектов капитального строительства</w:t>
            </w:r>
          </w:p>
        </w:tc>
        <w:tc>
          <w:tcPr>
            <w:tcW w:w="746" w:type="dxa"/>
            <w:vAlign w:val="top"/>
          </w:tcPr>
          <w:p>
            <w:pPr>
              <w:widowControl w:val="0"/>
              <w:bidi w:val="0"/>
              <w:jc w:val="center"/>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7" w:type="dxa"/>
            <w:vAlign w:val="top"/>
          </w:tcPr>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 xml:space="preserve">Приложения: </w:t>
            </w:r>
          </w:p>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 xml:space="preserve">Карта градостроительного зонирования </w:t>
            </w:r>
          </w:p>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градостроительного зонирования с. Сосново-Озерское</w:t>
            </w:r>
          </w:p>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градостроительного зонирования с. Домна</w:t>
            </w:r>
          </w:p>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градостроительного зонирования с. Укыр</w:t>
            </w:r>
          </w:p>
          <w:p>
            <w:pPr>
              <w:widowControl w:val="0"/>
              <w:bidi w:val="0"/>
              <w:ind w:left="0" w:leftChars="0" w:firstLine="440" w:firstLineChars="220"/>
              <w:jc w:val="both"/>
              <w:rPr>
                <w:rFonts w:hint="default" w:ascii="Gotham Pro" w:hAnsi="Gotham Pro" w:cs="Gotham Pro"/>
                <w:sz w:val="20"/>
                <w:szCs w:val="20"/>
              </w:rPr>
            </w:pPr>
            <w:r>
              <w:rPr>
                <w:rFonts w:hint="default" w:ascii="Gotham Pro" w:hAnsi="Gotham Pro" w:cs="Gotham Pro"/>
                <w:sz w:val="20"/>
                <w:szCs w:val="20"/>
              </w:rPr>
              <w:t>Карта градостроительного зонирования п. Гарам</w:t>
            </w:r>
          </w:p>
          <w:p>
            <w:pPr>
              <w:widowControl w:val="0"/>
              <w:bidi w:val="0"/>
              <w:ind w:left="0" w:leftChars="0" w:firstLine="440" w:firstLineChars="220"/>
              <w:jc w:val="both"/>
              <w:rPr>
                <w:rFonts w:hint="default" w:ascii="Gotham Pro" w:hAnsi="Gotham Pro" w:cs="Gotham Pro" w:eastAsiaTheme="minorHAnsi"/>
                <w:sz w:val="20"/>
                <w:szCs w:val="20"/>
                <w:lang w:val="ru-RU" w:eastAsia="en-US" w:bidi="ar-SA"/>
              </w:rPr>
            </w:pPr>
            <w:r>
              <w:rPr>
                <w:rFonts w:hint="default" w:ascii="Gotham Pro" w:hAnsi="Gotham Pro" w:cs="Gotham Pro"/>
                <w:sz w:val="20"/>
                <w:szCs w:val="20"/>
                <w:lang w:val="ru-RU"/>
              </w:rPr>
              <w:t>Сведения о</w:t>
            </w:r>
            <w:r>
              <w:rPr>
                <w:rFonts w:hint="default" w:ascii="Gotham Pro" w:hAnsi="Gotham Pro" w:cs="Gotham Pro"/>
                <w:sz w:val="20"/>
                <w:szCs w:val="20"/>
              </w:rPr>
              <w:t xml:space="preserve"> границ</w:t>
            </w:r>
            <w:r>
              <w:rPr>
                <w:rFonts w:hint="default" w:ascii="Gotham Pro" w:hAnsi="Gotham Pro" w:cs="Gotham Pro"/>
                <w:sz w:val="20"/>
                <w:szCs w:val="20"/>
                <w:lang w:val="ru-RU"/>
              </w:rPr>
              <w:t>ах</w:t>
            </w:r>
            <w:r>
              <w:rPr>
                <w:rFonts w:hint="default" w:ascii="Gotham Pro" w:hAnsi="Gotham Pro" w:cs="Gotham Pro"/>
                <w:sz w:val="20"/>
                <w:szCs w:val="20"/>
              </w:rPr>
              <w:t xml:space="preserve"> территориальных зон</w:t>
            </w:r>
          </w:p>
        </w:tc>
        <w:tc>
          <w:tcPr>
            <w:tcW w:w="746" w:type="dxa"/>
            <w:vAlign w:val="top"/>
          </w:tcPr>
          <w:p>
            <w:pPr>
              <w:widowControl w:val="0"/>
              <w:bidi w:val="0"/>
              <w:jc w:val="both"/>
              <w:rPr>
                <w:rFonts w:hint="default" w:ascii="Gotham Pro" w:hAnsi="Gotham Pro" w:cs="Gotham Pro" w:eastAsiaTheme="minorHAnsi"/>
                <w:sz w:val="20"/>
                <w:szCs w:val="20"/>
                <w:lang w:val="ru-RU" w:eastAsia="en-US" w:bidi="ar-SA"/>
              </w:rPr>
            </w:pPr>
          </w:p>
        </w:tc>
      </w:tr>
    </w:tbl>
    <w:p>
      <w:pPr>
        <w:ind w:left="-13" w:leftChars="0" w:firstLine="13" w:firstLineChars="0"/>
        <w:jc w:val="center"/>
        <w:rPr>
          <w:rFonts w:hint="default" w:ascii="Gotham Pro" w:hAnsi="Gotham Pro" w:cs="Gotham Pro"/>
          <w:b/>
          <w:bCs/>
          <w:sz w:val="20"/>
          <w:szCs w:val="20"/>
          <w:lang w:eastAsia="ru-RU"/>
        </w:rPr>
        <w:sectPr>
          <w:pgSz w:w="11906" w:h="16838"/>
          <w:pgMar w:top="1134" w:right="567" w:bottom="1134" w:left="1701" w:header="708" w:footer="709" w:gutter="0"/>
          <w:pgNumType w:fmt="decimal"/>
          <w:cols w:space="0" w:num="1"/>
          <w:rtlGutter w:val="0"/>
          <w:docGrid w:linePitch="360" w:charSpace="0"/>
        </w:sect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bidi w:val="0"/>
        <w:ind w:left="0" w:leftChars="0" w:firstLine="528" w:firstLineChars="220"/>
        <w:jc w:val="both"/>
        <w:rPr>
          <w:rFonts w:hint="default" w:ascii="Gotham Pro" w:hAnsi="Gotham Pro" w:cs="Gotham Pro"/>
          <w:b/>
          <w:bCs/>
          <w:sz w:val="24"/>
          <w:szCs w:val="24"/>
        </w:rPr>
      </w:pPr>
      <w:r>
        <w:rPr>
          <w:rFonts w:hint="default" w:ascii="Gotham Pro" w:hAnsi="Gotham Pro" w:cs="Gotham Pro"/>
          <w:b/>
          <w:bCs/>
          <w:sz w:val="24"/>
          <w:szCs w:val="24"/>
        </w:rPr>
        <w:t>Введение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xml:space="preserve">Проект внесения изменений в Правила землепользования и застройки муниципального образования сельского поселения «Сосново-Озерское» Еравнинского района Республики Бурятия (далее – Правила землепользования и застройки) разработан в целях реализации полномочий органов местного самоуправления муниципальных образований «Еравнинский район», «Сосново-Озерское» по градостроительному зонированию территории муниципального образования сельского поселения «Сосново-Озерское»  (далее – МО СП «Сосново-Озерское»), определению основных направлений политики в сфере градостроительного и земельного регулирования в муниципальном образовании.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Правила землепользования и застройки разработаны на основании договора подряда на выполнение работ по разработке проектов внесения изменений в документы территориального планирования и градостроительного зонирования от 21.06.2023 № 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Заказчик: Администраци</w:t>
      </w:r>
      <w:r>
        <w:rPr>
          <w:rFonts w:hint="default" w:ascii="Gotham Pro" w:hAnsi="Gotham Pro" w:cs="Gotham Pro"/>
          <w:sz w:val="24"/>
          <w:szCs w:val="24"/>
          <w:lang w:val="ru-RU"/>
        </w:rPr>
        <w:t>я</w:t>
      </w:r>
      <w:r>
        <w:rPr>
          <w:rFonts w:hint="default" w:ascii="Gotham Pro" w:hAnsi="Gotham Pro" w:cs="Gotham Pro"/>
          <w:sz w:val="24"/>
          <w:szCs w:val="24"/>
        </w:rPr>
        <w:t xml:space="preserve">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Разработчик Правил землепользования и застройки: общество с ограниченной ответственностью «Территории развития».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xml:space="preserve">В соответствии с техническим заданием, являющимся приложением к договору подряда, в целях создания условий для устойчивого развития территории МО СП «Сосново-Озерское» предлагается решение следующих задач: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установление территориальных зон и ограничений на использование территорий в этих зонах;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При разработке Правил землепользования и застройки учтены: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изменения границ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r>
        <w:rPr>
          <w:rFonts w:hint="default" w:ascii="Gotham Pro" w:hAnsi="Gotham Pro" w:cs="Gotham Pro"/>
          <w:sz w:val="24"/>
          <w:szCs w:val="24"/>
        </w:rPr>
        <w:t>- изменения границ зон с особыми условиями использования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r>
        <w:rPr>
          <w:rFonts w:hint="default" w:ascii="Gotham Pro" w:hAnsi="Gotham Pro" w:cs="Gotham Pro"/>
          <w:b/>
          <w:bCs/>
          <w:sz w:val="24"/>
          <w:szCs w:val="24"/>
        </w:rPr>
        <w:t>Р</w:t>
      </w:r>
      <w:r>
        <w:rPr>
          <w:rFonts w:hint="default" w:ascii="Gotham Pro" w:hAnsi="Gotham Pro" w:cs="Gotham Pro"/>
          <w:b/>
          <w:bCs/>
          <w:sz w:val="24"/>
          <w:szCs w:val="24"/>
          <w:lang w:val="ru-RU"/>
        </w:rPr>
        <w:t>АЗДЕЛ</w:t>
      </w:r>
      <w:r>
        <w:rPr>
          <w:rFonts w:hint="default" w:ascii="Gotham Pro" w:hAnsi="Gotham Pro" w:cs="Gotham Pro"/>
          <w:b/>
          <w:bCs/>
          <w:sz w:val="24"/>
          <w:szCs w:val="24"/>
        </w:rPr>
        <w:t xml:space="preserve"> I. ПОРЯДОК ПРИМЕНЕНИЯ ПРАВИЛ ЗЕМЛЕПОЛЬЗОВАНИЯ И ЗАСТРОЙКИ</w:t>
      </w:r>
      <w:r>
        <w:rPr>
          <w:rFonts w:hint="default" w:ascii="Gotham Pro" w:hAnsi="Gotham Pro" w:cs="Gotham Pro"/>
          <w:b/>
          <w:bCs/>
          <w:sz w:val="24"/>
          <w:szCs w:val="24"/>
          <w:lang w:val="ru-RU"/>
        </w:rPr>
        <w:t xml:space="preserve"> </w:t>
      </w:r>
      <w:r>
        <w:rPr>
          <w:rFonts w:hint="default" w:ascii="Gotham Pro" w:hAnsi="Gotham Pro" w:cs="Gotham Pro"/>
          <w:b/>
          <w:bCs/>
          <w:sz w:val="24"/>
          <w:szCs w:val="24"/>
        </w:rPr>
        <w:t>И ВНЕСЕНИЯ В НИХ ИЗМЕНЕНИЙ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Г</w:t>
      </w:r>
      <w:r>
        <w:rPr>
          <w:rFonts w:hint="default" w:ascii="Gotham Pro" w:hAnsi="Gotham Pro" w:cs="Gotham Pro"/>
          <w:b/>
          <w:bCs/>
          <w:sz w:val="24"/>
          <w:szCs w:val="24"/>
          <w:lang w:val="ru-RU"/>
        </w:rPr>
        <w:t>лава</w:t>
      </w:r>
      <w:r>
        <w:rPr>
          <w:rFonts w:hint="default" w:ascii="Gotham Pro" w:hAnsi="Gotham Pro" w:cs="Gotham Pro"/>
          <w:b/>
          <w:bCs/>
          <w:sz w:val="24"/>
          <w:szCs w:val="24"/>
        </w:rPr>
        <w:t xml:space="preserve"> I. Положение о регулировании землепользования и застройки органами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bCs/>
          <w:sz w:val="24"/>
          <w:szCs w:val="24"/>
        </w:rPr>
        <w:t>1. Общие положения</w:t>
      </w:r>
    </w:p>
    <w:p>
      <w:pPr>
        <w:pStyle w:val="11"/>
        <w:keepNext w:val="0"/>
        <w:keepLines w:val="0"/>
        <w:pageBreakBefore w:val="0"/>
        <w:widowControl/>
        <w:numPr>
          <w:ilvl w:val="0"/>
          <w:numId w:val="3"/>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Правила землепользования и застройк</w:t>
      </w:r>
      <w:r>
        <w:rPr>
          <w:rFonts w:hint="default" w:ascii="Gotham Pro" w:hAnsi="Gotham Pro" w:cs="Gotham Pro"/>
          <w:bCs/>
          <w:sz w:val="24"/>
          <w:szCs w:val="24"/>
          <w:highlight w:val="none"/>
        </w:rPr>
        <w:t xml:space="preserve">и являются муниципальным правовым актом, </w:t>
      </w:r>
      <w:r>
        <w:rPr>
          <w:rFonts w:hint="default" w:ascii="Gotham Pro" w:hAnsi="Gotham Pro" w:cs="Gotham Pro"/>
          <w:bCs/>
          <w:sz w:val="24"/>
          <w:szCs w:val="24"/>
          <w:highlight w:val="none"/>
          <w:lang w:val="ru-RU"/>
        </w:rPr>
        <w:t xml:space="preserve">определяющим градостроительное зонирование территории поселения, которое </w:t>
      </w:r>
      <w:r>
        <w:rPr>
          <w:rFonts w:hint="default" w:ascii="Gotham Pro" w:hAnsi="Gotham Pro" w:cs="Gotham Pro"/>
          <w:bCs/>
          <w:sz w:val="24"/>
          <w:szCs w:val="24"/>
          <w:highlight w:val="none"/>
        </w:rPr>
        <w:t>принят</w:t>
      </w:r>
      <w:r>
        <w:rPr>
          <w:rFonts w:hint="default" w:ascii="Gotham Pro" w:hAnsi="Gotham Pro" w:cs="Gotham Pro"/>
          <w:bCs/>
          <w:sz w:val="24"/>
          <w:szCs w:val="24"/>
          <w:highlight w:val="none"/>
          <w:lang w:val="ru-RU"/>
        </w:rPr>
        <w:t>о</w:t>
      </w:r>
      <w:r>
        <w:rPr>
          <w:rFonts w:hint="default" w:ascii="Gotham Pro" w:hAnsi="Gotham Pro" w:cs="Gotham Pro"/>
          <w:bCs/>
          <w:sz w:val="24"/>
          <w:szCs w:val="24"/>
          <w:highlight w:val="none"/>
        </w:rPr>
        <w:t xml:space="preserve"> в соответствии</w:t>
      </w:r>
      <w:r>
        <w:rPr>
          <w:rFonts w:hint="default" w:ascii="Gotham Pro" w:hAnsi="Gotham Pro" w:cs="Gotham Pro"/>
          <w:bCs/>
          <w:sz w:val="24"/>
          <w:szCs w:val="24"/>
        </w:rPr>
        <w:t xml:space="preserve"> с Градостроительным кодексом Российской Федерации (далее – Градостроительный кодекс), Земельным кодексом Российской Федерации (далее – Земельный кодекс), Федеральным законом «Об общих принципах организации местного самоуправления в Российской Федерации» (далее – Закон о местном самоуправлении),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10.11.2020 № П/0412 (далее – Классификатор ВРИЗУ), иными нормативными правовыми актами Российской Федерации, Градостроительным уставом Республики Бурятия (далее – Градостроительный устав), нормативными правовыми актами Республики Бурятия, муниципальных образований «Еравнинский район»,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2.  Правила землепользования и застройки состоят из:</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1) Порядка применения Правил землепользования и застройки и внесения в них изменений;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2) Карт градостроительного зонирования и зон с особыми условиями использования территорий;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3) Градостроительных регламентов.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К Правилам землепользования и застройки прилагаются сведения о границах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3. Правила землепользования и застройки разработаны в целях: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1) создания условий для устойчивого развития территории поселения, сохранения окружающей среды;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2) создания условий для планировки территории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lang w:val="ru-RU"/>
        </w:rPr>
      </w:pPr>
      <w:r>
        <w:rPr>
          <w:rFonts w:hint="default" w:ascii="Gotham Pro" w:hAnsi="Gotham Pro" w:cs="Gotham Pro"/>
          <w:bCs/>
          <w:sz w:val="24"/>
          <w:szCs w:val="24"/>
        </w:rPr>
        <w:t>4) создания условий для привлечения инвестиций, в том числе путем предоставления возможности выбора наиболее эффективных видов</w:t>
      </w:r>
      <w:r>
        <w:rPr>
          <w:rFonts w:hint="default" w:ascii="Gotham Pro" w:hAnsi="Gotham Pro" w:cs="Gotham Pro"/>
          <w:bCs/>
          <w:sz w:val="24"/>
          <w:szCs w:val="24"/>
          <w:lang w:val="ru-RU"/>
        </w:rPr>
        <w:t xml:space="preserve">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bCs/>
          <w:sz w:val="24"/>
          <w:szCs w:val="24"/>
        </w:rPr>
      </w:pPr>
      <w:r>
        <w:rPr>
          <w:rFonts w:hint="default" w:ascii="Gotham Pro" w:hAnsi="Gotham Pro" w:cs="Gotham Pro"/>
          <w:bCs/>
          <w:sz w:val="24"/>
          <w:szCs w:val="24"/>
        </w:rPr>
        <w:t>разрешенного использования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4. Правила землепользования и застройки применяются с:</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законодательством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законодательством Республики Бурятия;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нормативными правовыми актами МО «Еравнинский район»,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нормативами градостроительного проектирования;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техническими регламентами.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5. Правила землепользования и застройки обязательны для органов государственной власти, органов местного самоуправления физических и юридических лиц, должностных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возникающих на территории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xml:space="preserve">     5. Муниципальные правовые акты по вопросам землепользования и застройки, принятые до введения в действие настоящих Правил землепользования и застройки, применяются в части, не противоречащей настоящим Правилам</w:t>
      </w:r>
      <w:r>
        <w:rPr>
          <w:rFonts w:hint="default" w:ascii="Gotham Pro" w:hAnsi="Gotham Pro" w:cs="Gotham Pro"/>
          <w:bCs/>
          <w:sz w:val="24"/>
          <w:szCs w:val="24"/>
          <w:lang w:val="ru-RU"/>
        </w:rPr>
        <w:t xml:space="preserve"> </w:t>
      </w:r>
      <w:r>
        <w:rPr>
          <w:rFonts w:hint="default" w:ascii="Gotham Pro" w:hAnsi="Gotham Pro" w:cs="Gotham Pro"/>
          <w:bCs/>
          <w:sz w:val="24"/>
          <w:szCs w:val="24"/>
        </w:rPr>
        <w:t>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 xml:space="preserve">    6. За нарушение Правил землепользования и застройки виновные физические и юридические лица, а также должностные лица несут ответственность в соответствии с законодательством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220"/>
        <w:jc w:val="both"/>
        <w:textAlignment w:val="auto"/>
        <w:rPr>
          <w:rFonts w:hint="default" w:ascii="Gotham Pro" w:hAnsi="Gotham Pro" w:cs="Gotham Pro"/>
          <w:b/>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2. Основные понятия и термины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В Правилах землепользования и застройки применяются следующие понятие и термины:</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градостроительная деятельность</w:t>
      </w:r>
      <w:r>
        <w:rPr>
          <w:rFonts w:hint="default" w:ascii="Gotham Pro" w:hAnsi="Gotham Pro" w:cs="Gotham Pro"/>
          <w:bCs/>
          <w:sz w:val="24"/>
          <w:szCs w:val="24"/>
        </w:rPr>
        <w:t xml:space="preserve"> - деятельность по развитию территории поселения, в том числе населенных пунктов,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функциональные зоны</w:t>
      </w:r>
      <w:r>
        <w:rPr>
          <w:rFonts w:hint="default" w:ascii="Gotham Pro" w:hAnsi="Gotham Pro" w:cs="Gotham Pro"/>
          <w:bCs/>
          <w:sz w:val="24"/>
          <w:szCs w:val="24"/>
        </w:rPr>
        <w:t xml:space="preserve"> - зоны, для которых генеральным планом поселения определены границы и функциональное назначение;</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градостроительное зонирование</w:t>
      </w:r>
      <w:r>
        <w:rPr>
          <w:rFonts w:hint="default" w:ascii="Gotham Pro" w:hAnsi="Gotham Pro" w:cs="Gotham Pro"/>
          <w:bCs/>
          <w:sz w:val="24"/>
          <w:szCs w:val="24"/>
        </w:rPr>
        <w:t xml:space="preserve"> - зонирование территории</w:t>
      </w:r>
      <w:r>
        <w:rPr>
          <w:rFonts w:hint="default" w:ascii="Gotham Pro" w:hAnsi="Gotham Pro" w:cs="Gotham Pro"/>
          <w:bCs/>
          <w:sz w:val="24"/>
          <w:szCs w:val="24"/>
          <w:lang w:val="ru-RU"/>
        </w:rPr>
        <w:t xml:space="preserve"> </w:t>
      </w:r>
      <w:r>
        <w:rPr>
          <w:rFonts w:hint="default" w:ascii="Gotham Pro" w:hAnsi="Gotham Pro" w:cs="Gotham Pro"/>
          <w:bCs/>
          <w:sz w:val="24"/>
          <w:szCs w:val="24"/>
        </w:rPr>
        <w:t>поселения в целях определения территориальных зон и установления градостроительных регламентов;</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территориальные зоны</w:t>
      </w:r>
      <w:r>
        <w:rPr>
          <w:rFonts w:hint="default" w:ascii="Gotham Pro" w:hAnsi="Gotham Pro" w:cs="Gotham Pro"/>
          <w:bCs/>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градостроительный регламент</w:t>
      </w:r>
      <w:r>
        <w:rPr>
          <w:rFonts w:hint="default" w:ascii="Gotham Pro" w:hAnsi="Gotham Pro" w:cs="Gotham Pro"/>
          <w:bCs/>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объект капитального строительства</w:t>
      </w:r>
      <w:r>
        <w:rPr>
          <w:rFonts w:hint="default" w:ascii="Gotham Pro" w:hAnsi="Gotham Pro" w:cs="Gotham Pro"/>
          <w:bCs/>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линейные объекты</w:t>
      </w:r>
      <w:r>
        <w:rPr>
          <w:rFonts w:hint="default" w:ascii="Gotham Pro" w:hAnsi="Gotham Pro" w:cs="Gotham Pro"/>
          <w:bCs/>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некапитальные строения, сооружения</w:t>
      </w:r>
      <w:r>
        <w:rPr>
          <w:rFonts w:hint="default" w:ascii="Gotham Pro" w:hAnsi="Gotham Pro" w:cs="Gotham Pro"/>
          <w:bCs/>
          <w:sz w:val="24"/>
          <w:szCs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красные линии</w:t>
      </w:r>
      <w:r>
        <w:rPr>
          <w:rFonts w:hint="default" w:ascii="Gotham Pro" w:hAnsi="Gotham Pro" w:cs="Gotham Pro"/>
          <w:bCs/>
          <w:sz w:val="24"/>
          <w:szCs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территории общего пользования</w:t>
      </w:r>
      <w:r>
        <w:rPr>
          <w:rFonts w:hint="default" w:ascii="Gotham Pro" w:hAnsi="Gotham Pro" w:cs="Gotham Pro"/>
          <w:bCs/>
          <w:sz w:val="24"/>
          <w:szCs w:val="24"/>
        </w:rPr>
        <w:t xml:space="preserve"> - территории, которыми беспрепятственно пользуется неограниченный круг лиц (в том числе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bCs/>
          <w:sz w:val="24"/>
          <w:szCs w:val="24"/>
        </w:rPr>
      </w:pPr>
      <w:r>
        <w:rPr>
          <w:rFonts w:hint="default" w:ascii="Gotham Pro" w:hAnsi="Gotham Pro" w:cs="Gotham Pro"/>
          <w:bCs/>
          <w:sz w:val="24"/>
          <w:szCs w:val="24"/>
          <w:lang w:val="ru-RU"/>
        </w:rPr>
        <w:t>пл</w:t>
      </w:r>
      <w:r>
        <w:rPr>
          <w:rFonts w:hint="default" w:ascii="Gotham Pro" w:hAnsi="Gotham Pro" w:cs="Gotham Pro"/>
          <w:bCs/>
          <w:sz w:val="24"/>
          <w:szCs w:val="24"/>
        </w:rPr>
        <w:t>ощади, улицы, проезды, набережные, береговые полосы водных объектов общего пользования, скверы, бульвары);</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строительство</w:t>
      </w:r>
      <w:r>
        <w:rPr>
          <w:rFonts w:hint="default" w:ascii="Gotham Pro" w:hAnsi="Gotham Pro" w:cs="Gotham Pro"/>
          <w:bCs/>
          <w:sz w:val="24"/>
          <w:szCs w:val="24"/>
        </w:rPr>
        <w:t xml:space="preserve"> - создание зданий, строений, сооружений (в том числе на месте сносимых объектов капитального строительства);</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реконструкция объектов капитального строительства</w:t>
      </w:r>
      <w:r>
        <w:rPr>
          <w:rFonts w:hint="default" w:ascii="Gotham Pro" w:hAnsi="Gotham Pro" w:cs="Gotham Pro"/>
          <w:bCs/>
          <w:sz w:val="24"/>
          <w:szCs w:val="24"/>
        </w:rPr>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снос объекта капитального строительства</w:t>
      </w:r>
      <w:r>
        <w:rPr>
          <w:rFonts w:hint="default" w:ascii="Gotham Pro" w:hAnsi="Gotham Pro" w:cs="Gotham Pro"/>
          <w:bCs/>
          <w:sz w:val="24"/>
          <w:szCs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инженерные изыскания</w:t>
      </w:r>
      <w:r>
        <w:rPr>
          <w:rFonts w:hint="default" w:ascii="Gotham Pro" w:hAnsi="Gotham Pro" w:cs="Gotham Pro"/>
          <w:bCs/>
          <w:sz w:val="24"/>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застройщик</w:t>
      </w:r>
      <w:r>
        <w:rPr>
          <w:rFonts w:hint="default" w:ascii="Gotham Pro" w:hAnsi="Gotham Pro" w:cs="Gotham Pro"/>
          <w:bCs/>
          <w:sz w:val="24"/>
          <w:szCs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благоустройство территории</w:t>
      </w:r>
      <w:r>
        <w:rPr>
          <w:rFonts w:hint="default" w:ascii="Gotham Pro" w:hAnsi="Gotham Pro" w:cs="Gotham Pro"/>
          <w:bCs/>
          <w:sz w:val="24"/>
          <w:szCs w:val="24"/>
        </w:rPr>
        <w:t xml:space="preserve"> - деятельность по реализации комплекса мероприятий, установленного правилами благоустройства территории поселения,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bCs/>
          <w:sz w:val="24"/>
          <w:szCs w:val="24"/>
        </w:rPr>
      </w:pPr>
      <w:r>
        <w:rPr>
          <w:rFonts w:hint="default" w:ascii="Gotham Pro" w:hAnsi="Gotham Pro" w:cs="Gotham Pro"/>
          <w:bCs/>
          <w:sz w:val="24"/>
          <w:szCs w:val="24"/>
        </w:rPr>
        <w:t>земельных участков, зданий, строений, сооружений, прилегающих территорий;</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прилегающая территория</w:t>
      </w:r>
      <w:r>
        <w:rPr>
          <w:rFonts w:hint="default" w:ascii="Gotham Pro" w:hAnsi="Gotham Pro" w:cs="Gotham Pro"/>
          <w:bCs/>
          <w:sz w:val="24"/>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поселения в соответствии с порядком, установленным законом субъекта Российской Федерации;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элементы благоустройства</w:t>
      </w:r>
      <w:r>
        <w:rPr>
          <w:rFonts w:hint="default" w:ascii="Gotham Pro" w:hAnsi="Gotham Pro" w:cs="Gotham Pro"/>
          <w:bCs/>
          <w:sz w:val="24"/>
          <w:szCs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объект индивидуального жилищного строительства</w:t>
      </w:r>
      <w:r>
        <w:rPr>
          <w:rFonts w:hint="default" w:ascii="Gotham Pro" w:hAnsi="Gotham Pro" w:cs="Gotham Pro"/>
          <w:bCs/>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Правилах землепользования и застройки в одном значении. При этом параметры, устанавливаемые к объектам индивидуального жилищного строительства Правилами землепользования и застройки,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дом блокированной застройки</w:t>
      </w:r>
      <w:r>
        <w:rPr>
          <w:rFonts w:hint="default" w:ascii="Gotham Pro" w:hAnsi="Gotham Pro" w:cs="Gotham Pro"/>
          <w:bCs/>
          <w:sz w:val="24"/>
          <w:szCs w:val="24"/>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lang w:val="ru-RU"/>
        </w:rPr>
        <w:t xml:space="preserve"> </w:t>
      </w:r>
      <w:r>
        <w:rPr>
          <w:rFonts w:hint="default" w:ascii="Gotham Pro" w:hAnsi="Gotham Pro" w:cs="Gotham Pro"/>
          <w:b/>
          <w:sz w:val="24"/>
          <w:szCs w:val="24"/>
        </w:rPr>
        <w:t xml:space="preserve">федеральная государственная информационная система территориального планирования (далее – ФГИС ТП) - </w:t>
      </w:r>
      <w:r>
        <w:rPr>
          <w:rFonts w:hint="default" w:ascii="Gotham Pro" w:hAnsi="Gotham Pro" w:cs="Gotham Pro"/>
          <w:bCs/>
          <w:sz w:val="24"/>
          <w:szCs w:val="24"/>
        </w:rPr>
        <w:t xml:space="preserve">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информационных системах обеспечения градостроительной деятельности, и необходимым для обеспечения деятельности органов государственной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bCs/>
          <w:sz w:val="24"/>
          <w:szCs w:val="24"/>
          <w:lang w:val="ru-RU"/>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bCs/>
          <w:sz w:val="24"/>
          <w:szCs w:val="24"/>
        </w:rPr>
      </w:pPr>
      <w:r>
        <w:rPr>
          <w:rFonts w:hint="default" w:ascii="Gotham Pro" w:hAnsi="Gotham Pro" w:cs="Gotham Pro"/>
          <w:bCs/>
          <w:sz w:val="24"/>
          <w:szCs w:val="24"/>
          <w:lang w:val="ru-RU"/>
        </w:rPr>
        <w:t>в</w:t>
      </w:r>
      <w:r>
        <w:rPr>
          <w:rFonts w:hint="default" w:ascii="Gotham Pro" w:hAnsi="Gotham Pro" w:cs="Gotham Pro"/>
          <w:bCs/>
          <w:sz w:val="24"/>
          <w:szCs w:val="24"/>
        </w:rPr>
        <w:t>ласти и органов местного самоуправления в области территориального планирования;</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зоны с особыми условиями использования территорий</w:t>
      </w:r>
      <w:r>
        <w:rPr>
          <w:rFonts w:hint="default" w:ascii="Gotham Pro" w:hAnsi="Gotham Pro" w:cs="Gotham Pro"/>
          <w:bCs/>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основные виды разрешенного использования земельных участков и объектов капитального строительства</w:t>
      </w:r>
      <w:r>
        <w:rPr>
          <w:rFonts w:hint="default" w:ascii="Gotham Pro" w:hAnsi="Gotham Pro" w:cs="Gotham Pro"/>
          <w:bCs/>
          <w:sz w:val="24"/>
          <w:szCs w:val="24"/>
        </w:rPr>
        <w:t xml:space="preserve"> - установленные правилами землепользования и застройки виды использования земельных участков и объектов капитального строительства, которые при условии соблюдения технических регламентов и иных нормативных правовых актов не могут быть запрещены;</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вспомогательные виды разрешенного использования земельных участков и объектов капитального строительства</w:t>
      </w:r>
      <w:r>
        <w:rPr>
          <w:rFonts w:hint="default" w:ascii="Gotham Pro" w:hAnsi="Gotham Pro" w:cs="Gotham Pro"/>
          <w:bCs/>
          <w:sz w:val="24"/>
          <w:szCs w:val="24"/>
        </w:rPr>
        <w:t xml:space="preserve"> - установленные правилами землепользования и застройки виды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
          <w:sz w:val="24"/>
          <w:szCs w:val="24"/>
        </w:rPr>
        <w:t>условно разрешенные виды использования земельных участков и объектов капитального строительства</w:t>
      </w:r>
      <w:r>
        <w:rPr>
          <w:rFonts w:hint="default" w:ascii="Gotham Pro" w:hAnsi="Gotham Pro" w:cs="Gotham Pro"/>
          <w:bCs/>
          <w:sz w:val="24"/>
          <w:szCs w:val="24"/>
        </w:rPr>
        <w:t xml:space="preserve"> - установленные правилами землепользования и застройки виды использования земельных участков и объектов капитального строительства, которые могут быть разрешены с учетом результатов общественных обсуждений или публичных слушаний решениями глав местных администраций районов, городских округов и поселений.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3. Доступность и открытость Правил землепользования и застройки</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Правила землепользования и застройки являются общедоступной информацией 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МО «Еравнинский район», МО СП «Сосново-Озерское» (при наличии) в сети «Интернет».</w:t>
      </w:r>
    </w:p>
    <w:p>
      <w:pPr>
        <w:pStyle w:val="11"/>
        <w:keepNext w:val="0"/>
        <w:keepLines w:val="0"/>
        <w:pageBreakBefore w:val="0"/>
        <w:widowControl/>
        <w:numPr>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bCs/>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bCs/>
          <w:sz w:val="24"/>
          <w:szCs w:val="24"/>
        </w:rPr>
      </w:pP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rPr>
      </w:pPr>
      <w:r>
        <w:rPr>
          <w:rFonts w:hint="default" w:ascii="Gotham Pro" w:hAnsi="Gotham Pro" w:cs="Gotham Pro"/>
          <w:bCs/>
          <w:sz w:val="24"/>
          <w:szCs w:val="24"/>
        </w:rPr>
        <w:t>Правила землепользования и застройки подлежат размещению в ФГИС ТП не позднее чем по истечении десяти дней с даты их утверждения.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4. Применение Правил землепользования и застройки</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Правила землепользования и застройки применяются на территории МО СП «Сосново-Озерское», границы которого установлены Законом Республики Бурятия от 31.12.2004 № 985-III «Об установлении границ, образовании и наделении статусом муниципальных образований в Республике Бурятия».</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Решения по землепользованию и застройке принимаются на основе градостроительных регламентов, установленных в пределах соответствующих территориальных зон, обозначенных на карте градостроительного зонирования, действие которых распространяется в равной мере на все расположенные в одной и той же территориальной зоне земельные участки и объекты капитального строительства независимо от форм собственности.</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Застройка земельных участков, реконструкция объектов капитального строительства осуществляются в соответствии со Схемой территориального планирования Российской Федерации, Схемой территориального планирования Республики Бурятия, Схемой территориального планирования МО «Еравнинский район», Генеральным планом МО СП «Сосново-Озерское», с установленными Правилами землепользования и застройки градостроительными регламентами. Земельные участки или объекты капитального строительства, виды разрешенного использования, предельные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Реконструкция объектов капитального строительства может осуществляться только путем приведения таких объектов в соответствие с установленным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lang w:val="ru-RU"/>
        </w:rPr>
        <w:t>р</w:t>
      </w:r>
      <w:r>
        <w:rPr>
          <w:rFonts w:hint="default" w:ascii="Gotham Pro" w:hAnsi="Gotham Pro" w:cs="Gotham Pro"/>
          <w:sz w:val="24"/>
          <w:szCs w:val="24"/>
        </w:rPr>
        <w:t>азрешенного использования земельных участков и объектов капитального строительства, установленными градостроительным регламентом.</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Строительство, реконструкция объектов капитального строительства осуществляется на основании разрешения на строительство, за исключением случаев, предусмотренных Градостроительным кодексом, нормативными правовыми актами Республики Бурятия, МО «Еравнинский район». Выдача разрешения на строительство осуществляется на основании заявления застройщика в порядке, предусмотренном Градостроительным кодексом.</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Лицо, осуществляющее строительство, реконструкцию, капитальный ремонт объекта капитального строительства обязано осуществлять строительство, реконструкцию, капитальный ремонт объекта капитального строительства в соответствии с проектной документацией, требованиями градостроительного плана земельного участка, требованиями технических регламентов и при этом обеспечивать безопасность работ для третьих лиц и окружающей среды, выполнение требований безопасности труда, сохранности объектов культурного наследия.</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Для ввода объекта в эксплуатацию после завершения его строительства, эксплуатации необходимо получение разрешения на ввод объекта в эксплуатацию в порядке, предусмотренном Градостроительным кодексом.</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случае если использование не соответствующих градостроительному регламенту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действующим законодательством может быть наложен запрет на использование таких земельных участков и объектов капитального строительства.</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Образование земельных участков под объектами капитального строительства, возведенными до дня вступления в силу Правил землепользования и застройки, права на которые зарегистрированы в установленном законом порядке и, виды разрешенного использования которых не соответствуют градостроительному регламенту территориальной зоны, осуществляется с учетом фактического использования образуемых земельных участков.</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Изменение видов разрешенного использования земельных участков в целях приведения в соответствие с видом разрешенного использования объектов капитального строительства, расположенных на них и возведенных до дня вступления в силу настоящих  Правил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 xml:space="preserve">землепользования и застройки, права на которые зарегистрированы в установленном законом порядке и виды разрешенного использования которых не соответствуют градостроительному регламенту территориальной зоны, осуществляется с учетом их фактического использования в соответствии с Классификатором видов разрешенного использования земельных участков, утвержденным приказом Федеральной </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службы государственной регистрации, кадастра и картографии от 10.11.2020 № П/0412.</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0" w:name="P107"/>
      <w:bookmarkEnd w:id="0"/>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5. Полномочия органов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В соответствии с пунктом 20 части 1, частью 3 статьи 14 Закона о местном самоуправлении, статьей 8 Градостроительного кодекса, Уставом МО «Еравнинский район» к полномочиям органов местного самоуправления МО «Еравнинский район» в области градостроительной деятельности относятся: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sz w:val="24"/>
          <w:szCs w:val="24"/>
        </w:rPr>
        <w:t xml:space="preserve">1) </w:t>
      </w:r>
      <w:r>
        <w:rPr>
          <w:rFonts w:hint="default" w:ascii="Gotham Pro" w:hAnsi="Gotham Pro" w:cs="Gotham Pro"/>
          <w:color w:val="000000"/>
          <w:sz w:val="24"/>
          <w:szCs w:val="24"/>
        </w:rPr>
        <w:t>утверждение генерального плана и правил землепользования и застройки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2), утверждение подготовленной на основе генерального плана поселения документации по планировке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3)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4)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5) утверждение местных нормативов градостроительного проектирования поселений;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6) резервирование земель и изъятие, в том числе путем выкупа, земельных участков в границах поселения для муниципальных нужд;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color w:val="000000"/>
          <w:sz w:val="24"/>
          <w:szCs w:val="24"/>
        </w:rPr>
        <w:t>7)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pPr>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Style w:val="12"/>
          <w:rFonts w:hint="default" w:ascii="Gotham Pro" w:hAnsi="Gotham Pro" w:cs="Gotham Pro"/>
          <w:sz w:val="24"/>
          <w:szCs w:val="24"/>
        </w:rPr>
      </w:pPr>
      <w:r>
        <w:rPr>
          <w:rFonts w:hint="default" w:ascii="Gotham Pro" w:hAnsi="Gotham Pro" w:cs="Gotham Pro"/>
          <w:sz w:val="24"/>
          <w:szCs w:val="24"/>
        </w:rPr>
        <w:t xml:space="preserve">8) </w:t>
      </w:r>
      <w:r>
        <w:rPr>
          <w:rStyle w:val="12"/>
          <w:rFonts w:hint="default" w:ascii="Gotham Pro" w:hAnsi="Gotham Pro" w:cs="Gotham Pro"/>
          <w:sz w:val="24"/>
          <w:szCs w:val="24"/>
        </w:rPr>
        <w:t xml:space="preserve">направление уведомления о соответствии указанных в </w:t>
      </w:r>
      <w:r>
        <w:rPr>
          <w:rFonts w:hint="default" w:ascii="Gotham Pro" w:hAnsi="Gotham Pro" w:cs="Gotham Pro"/>
          <w:sz w:val="24"/>
          <w:szCs w:val="24"/>
        </w:rPr>
        <w:fldChar w:fldCharType="begin"/>
      </w:r>
      <w:r>
        <w:rPr>
          <w:rFonts w:hint="default" w:ascii="Gotham Pro" w:hAnsi="Gotham Pro" w:cs="Gotham Pro"/>
          <w:sz w:val="24"/>
          <w:szCs w:val="24"/>
        </w:rPr>
        <w:instrText xml:space="preserve"> HYPERLINK "https://login.consultant.ru/link/?req=doc&amp;demo=2&amp;base=LAW&amp;n=449675&amp;dst=2579&amp;field=134&amp;date=06.07.2023" </w:instrText>
      </w:r>
      <w:r>
        <w:rPr>
          <w:rFonts w:hint="default" w:ascii="Gotham Pro" w:hAnsi="Gotham Pro" w:cs="Gotham Pro"/>
          <w:sz w:val="24"/>
          <w:szCs w:val="24"/>
        </w:rPr>
        <w:fldChar w:fldCharType="separate"/>
      </w:r>
      <w:r>
        <w:rPr>
          <w:rStyle w:val="12"/>
          <w:rFonts w:hint="default" w:ascii="Gotham Pro" w:hAnsi="Gotham Pro" w:cs="Gotham Pro"/>
          <w:sz w:val="24"/>
          <w:szCs w:val="24"/>
        </w:rPr>
        <w:t>уведомлении</w:t>
      </w:r>
      <w:r>
        <w:rPr>
          <w:rStyle w:val="12"/>
          <w:rFonts w:hint="default" w:ascii="Gotham Pro" w:hAnsi="Gotham Pro" w:cs="Gotham Pro"/>
          <w:sz w:val="24"/>
          <w:szCs w:val="24"/>
        </w:rPr>
        <w:fldChar w:fldCharType="end"/>
      </w:r>
      <w:r>
        <w:rPr>
          <w:rStyle w:val="12"/>
          <w:rFonts w:hint="default" w:ascii="Gotham Pro" w:hAnsi="Gotham Pro" w:cs="Gotham Pro"/>
          <w:sz w:val="24"/>
          <w:szCs w:val="24"/>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w:t>
      </w:r>
    </w:p>
    <w:p>
      <w:pPr>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Style w:val="12"/>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Style w:val="12"/>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line="300" w:lineRule="auto"/>
        <w:jc w:val="both"/>
        <w:textAlignment w:val="auto"/>
        <w:rPr>
          <w:rStyle w:val="12"/>
          <w:rFonts w:hint="default" w:ascii="Gotham Pro" w:hAnsi="Gotham Pro" w:cs="Gotham Pro"/>
          <w:sz w:val="24"/>
          <w:szCs w:val="24"/>
        </w:rPr>
      </w:pPr>
      <w:r>
        <w:rPr>
          <w:rStyle w:val="12"/>
          <w:rFonts w:hint="default" w:ascii="Gotham Pro" w:hAnsi="Gotham Pro" w:cs="Gotham Pro"/>
          <w:sz w:val="24"/>
          <w:szCs w:val="24"/>
        </w:rPr>
        <w:t xml:space="preserve">строительства или садового дома на земельном участке, уведомления о несоответствии указанных в </w:t>
      </w:r>
      <w:r>
        <w:rPr>
          <w:rFonts w:hint="default" w:ascii="Gotham Pro" w:hAnsi="Gotham Pro" w:cs="Gotham Pro"/>
          <w:sz w:val="24"/>
          <w:szCs w:val="24"/>
        </w:rPr>
        <w:fldChar w:fldCharType="begin"/>
      </w:r>
      <w:r>
        <w:rPr>
          <w:rFonts w:hint="default" w:ascii="Gotham Pro" w:hAnsi="Gotham Pro" w:cs="Gotham Pro"/>
          <w:sz w:val="24"/>
          <w:szCs w:val="24"/>
        </w:rPr>
        <w:instrText xml:space="preserve"> HYPERLINK "https://login.consultant.ru/link/?req=doc&amp;demo=2&amp;base=LAW&amp;n=449675&amp;dst=2579&amp;field=134&amp;date=06.07.2023" </w:instrText>
      </w:r>
      <w:r>
        <w:rPr>
          <w:rFonts w:hint="default" w:ascii="Gotham Pro" w:hAnsi="Gotham Pro" w:cs="Gotham Pro"/>
          <w:sz w:val="24"/>
          <w:szCs w:val="24"/>
        </w:rPr>
        <w:fldChar w:fldCharType="separate"/>
      </w:r>
      <w:r>
        <w:rPr>
          <w:rStyle w:val="12"/>
          <w:rFonts w:hint="default" w:ascii="Gotham Pro" w:hAnsi="Gotham Pro" w:cs="Gotham Pro"/>
          <w:sz w:val="24"/>
          <w:szCs w:val="24"/>
        </w:rPr>
        <w:t>уведомлении</w:t>
      </w:r>
      <w:r>
        <w:rPr>
          <w:rStyle w:val="12"/>
          <w:rFonts w:hint="default" w:ascii="Gotham Pro" w:hAnsi="Gotham Pro" w:cs="Gotham Pro"/>
          <w:sz w:val="24"/>
          <w:szCs w:val="24"/>
        </w:rPr>
        <w:fldChar w:fldCharType="end"/>
      </w:r>
      <w:r>
        <w:rPr>
          <w:rStyle w:val="12"/>
          <w:rFonts w:hint="default" w:ascii="Gotham Pro" w:hAnsi="Gotham Pro" w:cs="Gotham Pro"/>
          <w:sz w:val="24"/>
          <w:szCs w:val="24"/>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К полномочиям органов местного самоуправления МО СП «Сосново-Озерское» в соответствии с Уставом МО СП «Сосново-Озерское» относятся: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1) </w:t>
      </w:r>
      <w:r>
        <w:rPr>
          <w:rFonts w:hint="default" w:ascii="Gotham Pro" w:hAnsi="Gotham Pro" w:cs="Gotham Pro"/>
          <w:color w:val="000000"/>
          <w:sz w:val="24"/>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организация и проведение публичных слушаний по проекту генерального плана поселения, проекта правил землепользования и застройки поселения, а также внесения изменений в них.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Органы местного самоуправления МО СП «Сосново-Озерское» вправе заключать соглашения с органами местного самоуправления МО «Еравнинский район» о передаче им осуществления части своих полномочий за счет межбюджетных трансфертов, предоставляемых из бюджета МО СП «Сосново-Озерское»  в бюджет МО «Еравнинский район» в соответствии с </w:t>
      </w:r>
      <w:r>
        <w:rPr>
          <w:rStyle w:val="13"/>
          <w:rFonts w:hint="default" w:ascii="Gotham Pro" w:hAnsi="Gotham Pro" w:cs="Gotham Pro"/>
          <w:sz w:val="24"/>
          <w:szCs w:val="24"/>
        </w:rPr>
        <w:t>Бюджетным кодексом Российской Федерации</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Органы местного самоуправления МО «Еравнинский район» вправе заключать соглашения с органами местного самоуправления МО СП «Сосново-Озерское»  о передаче им осуществления части своих полномочий за счет межбюджетных трансфертов, предоставляемых из бюджета МО «Еравнинский район» в бюджет МО СП «Сосново-Озерское» в соответствии с </w:t>
      </w:r>
      <w:r>
        <w:rPr>
          <w:rStyle w:val="13"/>
          <w:rFonts w:hint="default" w:ascii="Gotham Pro" w:hAnsi="Gotham Pro" w:cs="Gotham Pro"/>
          <w:sz w:val="24"/>
          <w:szCs w:val="24"/>
        </w:rPr>
        <w:t>Бюджетным кодексом Российской Федерации</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Указанные соглашения должны заключаться на определенный срок, содержать положения, устанавливающие основания и порядок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представительного органа муниципального образования.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На территории МО СП «Сосново-Озерское» полномочия в сфере градостроительной деятельности осуществляются: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Главой МО «Еравнинский район», являющимся высшим должностным лицом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Советом депутатов МО «Еравнинский район», являющимся представительным органом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Администрацией МО «Еравнинский район», являющимся исполнительным органом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Главой МО СП «Сосново-Озерское», являющимся высшим должностным лицом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Советом депутатов МО СП «Сосново-Озерское», являющимся представительным органом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Администрацией МО СП «Сосново-Озерское», являющимся исполнительным органом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Комиссией по подготовке проекта правил землепользования и застройки, являющейся коллегиальным совещательным органом, обеспечивающим подготовку и принятие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6. Комиссия по подготовке проекта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Одновременно с принятием решения о подготовке проекта правил землепользования и застройки главой поселения утверждаются состав и порядок деятельности комиссии по подготовке проекта правил землепользования и застройки (далее - Комиссия), которая может выступать организатором общественных обсуждений или публичных слушаний при их проведении.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Состав и порядок деятельности Комиссии, порядок направления в Комиссию предложений заинтересованных лиц по подготовке проекта правил землепользования и застройки утверждается нормативным актом Администрации МО «Еравнинский район». В состав Комиссии входят представители: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уполномоченных органов местного самоуправления в сферах архитектуры и градостроительства, землеустройства, имущественных отношений;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уполномоченного органа по охране объектов культурного наследия (при наличии на соответствующей территории объектов культурного наследия);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представителей иных органов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В состав Комиссии могут входить представители федеральных органов государственной власти, представители органов государственной власти Республики Бурятия, общественных объединений граждан, а также объединений и ассоциаций предпринимателей и коммерческих структур.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Из состава Комиссии выбираются председатель и секретарь. Заседание Комиссии считается правомочным, если на нем присутствуют более половины ее членов.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Решение Комиссии принимается большинством голосов присутствующих на заседании членов Комиссии путем открытого голосования.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Комиссия осуществляет свою деятельность на протяжении всего срока разработки Правил землепользования и застройки, а также в течение всего срока внесения в них изменений. Заседания Комиссии проводятся по мере необходимости, но не реже одного раза в квартал.</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Комиссия осуществляет свою деятельность в соответствии с законодательством Российской Федерации, действующим законодательством Республики Бурятия, Уставом МО «Еравнинский район», Положением о Комиссии, иными муниципальными правовыми актами, действующими на территории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Комиссия создается в целях реализации Правил землепользования и застройки. Основными функциями Комиссии являются: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рассмотрение проекта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рассмотрения предложений о внесении изменений в Правила землепользования и застройки и подготовки соответствующего заключения;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рассмотрение заявлений о предоставлении разрешения на условно разрешенный вид использования земельного участка или объекта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рассмотрение заявлений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проведение общественных обсуждений или публичных слушаний по вопросам, связанным с внесением изменений в Правила землепользования 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застройки, предоставлением разрешений на условно разрешенные виды использования земельных участков или объектов капитального строительства, предоставлением разрешений на отклонение от предельных параметров разрешенного строительства, реконструкции объектов капитального строительства, организации и проведения публичных слушаний по проекту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Глава </w:t>
      </w:r>
      <w:r>
        <w:rPr>
          <w:rFonts w:hint="default" w:ascii="Gotham Pro" w:hAnsi="Gotham Pro" w:cs="Gotham Pro"/>
          <w:b/>
          <w:bCs/>
          <w:sz w:val="24"/>
          <w:szCs w:val="24"/>
          <w:lang w:val="en-US"/>
        </w:rPr>
        <w:t>II</w:t>
      </w:r>
      <w:r>
        <w:rPr>
          <w:rFonts w:hint="default" w:ascii="Gotham Pro" w:hAnsi="Gotham Pro" w:cs="Gotham Pro"/>
          <w:b/>
          <w:bCs/>
          <w:sz w:val="24"/>
          <w:szCs w:val="24"/>
        </w:rPr>
        <w:t>. Положение об изменении</w:t>
      </w:r>
      <w:r>
        <w:rPr>
          <w:rFonts w:hint="default" w:ascii="Gotham Pro" w:hAnsi="Gotham Pro" w:cs="Gotham Pro"/>
          <w:b/>
          <w:bCs/>
          <w:sz w:val="24"/>
          <w:szCs w:val="24"/>
          <w:lang w:val="ru-RU"/>
        </w:rPr>
        <w:t xml:space="preserve"> </w:t>
      </w:r>
      <w:r>
        <w:rPr>
          <w:rFonts w:hint="default" w:ascii="Gotham Pro" w:hAnsi="Gotham Pro" w:cs="Gotham Pro"/>
          <w:b/>
          <w:bCs/>
          <w:sz w:val="24"/>
          <w:szCs w:val="24"/>
        </w:rPr>
        <w:t>видов разрешенного использования земельных участков</w:t>
      </w:r>
      <w:r>
        <w:rPr>
          <w:rFonts w:hint="default" w:ascii="Gotham Pro" w:hAnsi="Gotham Pro" w:cs="Gotham Pro"/>
          <w:b/>
          <w:bCs/>
          <w:sz w:val="24"/>
          <w:szCs w:val="24"/>
          <w:lang w:val="ru-RU"/>
        </w:rPr>
        <w:t xml:space="preserve"> </w:t>
      </w:r>
      <w:r>
        <w:rPr>
          <w:rFonts w:hint="default" w:ascii="Gotham Pro" w:hAnsi="Gotham Pro" w:cs="Gotham Pro"/>
          <w:b/>
          <w:bCs/>
          <w:sz w:val="24"/>
          <w:szCs w:val="24"/>
        </w:rPr>
        <w:t xml:space="preserve"> и объектов капитального строительства физическими и юридическими лицами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7. Виды разрешенного использования земельных участков и объектов капитального строительства и порядок их изменения </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Применительно к каждой территориальной зоне установлены следующие виды разрешенного использования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основные виды разрешенного использования;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условно разрешенные виды использования;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2. Виды разрешённого использования земельных участков, содержащиеся в градостроительных регламентах, установлены в соответствии с Классификатором ВРИЗУ.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5.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Изменение вида разрешенного использования земельных участков и объектов капитального строительства осуществляется путем внесения изменений в сведения о земельном участке или объекте капитального строительства, содержащиеся в Едином государственном реестре недвижимости.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8.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r>
        <w:rPr>
          <w:rFonts w:hint="default" w:ascii="Gotham Pro" w:hAnsi="Gotham Pro" w:cs="Gotham Pro"/>
          <w:sz w:val="24"/>
          <w:szCs w:val="24"/>
          <w:lang w:val="ru-RU"/>
        </w:rPr>
        <w:t>пунктом</w:t>
      </w:r>
      <w:r>
        <w:rPr>
          <w:rFonts w:hint="default" w:ascii="Gotham Pro" w:hAnsi="Gotham Pro" w:cs="Gotham Pro"/>
          <w:sz w:val="24"/>
          <w:szCs w:val="24"/>
        </w:rPr>
        <w:t xml:space="preserve"> 9 настоящих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8. Градостроительный регламент </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Градостроительный регламент распространяет свое действие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Градостроительные регламенты установлены с учетом: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фактического использования земельных участков и объектов капитального строительства в границах территориальной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видов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требований охраны объектов культурного наследия, а также особо охраняемых природных территорий, иных природных объектов.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Применительно к каждой территориальной зоне Правилами землепользования и застройки установлены: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виды разрешённого использования земельных участков и объектов капитального строительства;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расчётные показатели минимально допустимого уровня обеспеченности территории объектами коммунальной, транспортной, социальной инфраструктур и расчётные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Действие градостроительного регламента не распространяется на земельные участки: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в границах территорий общего 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предназначенные для размещения линейных объектов и (или) занятые линейными объектами;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предоставленные для добычи полезных ископаемых.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Градостроительные регламенты не устанавливаются: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для земель лесного фонда;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земель, покрытых поверхностными водами;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земель запаса;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земель особо охраняемых природных территорий (за исключением земель лечебно-оздоровительных местностей и курортов);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сельскохозяйственных угодий в составе земель сельскохозяйственного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земельных участков, расположенных в границах особых экономических зон и территорий опережающего социально-экономического развития.</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уполномоченными федеральными органами исполнительной власти, уполномоченными органами исполнительной власти Республики Бурятия или Администрацией МО «Еравнинский район»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При этом реконструкция таких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таких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В случае, если использование таких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pPr>
        <w:pStyle w:val="11"/>
        <w:keepNext w:val="0"/>
        <w:keepLines w:val="0"/>
        <w:pageBreakBefore w:val="0"/>
        <w:widowControl/>
        <w:numPr>
          <w:ilvl w:val="0"/>
          <w:numId w:val="1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предельные (минимальные и (или) максимальные) размеры земельных участков, в том числе их площадь;</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предельное количество этажей или предельную высоту зданий, строений,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9.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подпунктом 2 - 4 пункта 8 </w:t>
      </w:r>
      <w:r>
        <w:rPr>
          <w:rFonts w:hint="default" w:ascii="Gotham Pro" w:hAnsi="Gotham Pro" w:cs="Gotham Pro"/>
          <w:sz w:val="24"/>
          <w:szCs w:val="24"/>
          <w:lang w:val="ru-RU"/>
        </w:rPr>
        <w:t>пунктом</w:t>
      </w:r>
      <w:r>
        <w:rPr>
          <w:rFonts w:hint="default" w:ascii="Gotham Pro" w:hAnsi="Gotham Pro" w:cs="Gotham Pro"/>
          <w:sz w:val="24"/>
          <w:szCs w:val="24"/>
        </w:rPr>
        <w:t xml:space="preserve"> 8 настоящих Правил землепользования и застройки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10.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11. 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12. В случае если указанные ограничения устанавливают, в соответствии с законодательством, перечень согласующих организаций, то в границах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 xml:space="preserve">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13. 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9. Предоставление разрешения на условно разрешенный вид использования земельного участка или объекта капитального строительства</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r>
        <w:rPr>
          <w:rFonts w:hint="default" w:ascii="Gotham Pro" w:hAnsi="Gotham Pro" w:cs="Gotham Pro"/>
          <w:sz w:val="24"/>
          <w:szCs w:val="24"/>
          <w:lang w:val="ru-RU"/>
        </w:rPr>
        <w:t>пунктом</w:t>
      </w:r>
      <w:r>
        <w:rPr>
          <w:rFonts w:hint="default" w:ascii="Gotham Pro" w:hAnsi="Gotham Pro" w:cs="Gotham Pro"/>
          <w:sz w:val="24"/>
          <w:szCs w:val="24"/>
        </w:rPr>
        <w:t xml:space="preserve"> 14 настоящих Правил землепользования и застройки.</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На основании указанных рекомендаций Администрация МО «Еравнинский район»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Данное решение подлежит опубликованию в порядке,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установленном для официального опубликования муниципальных правовых актов, иной официальной информации, и размещается на официальном сайте МО «Еравнинский район» в сети «Интернет».</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Со дня поступления в Администрацию МО «Еравнинский район»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пункте 2 статьи 55.32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пункте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Решение о предоставлении разрешения на условно разрешенный вид использования или об отказе в предоставлении такого разрешения может быть оспорено в судебном порядке гражданином или юридическим лицом.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3" w:leftChars="0" w:firstLine="437" w:firstLineChars="182"/>
        <w:jc w:val="both"/>
        <w:textAlignment w:val="auto"/>
        <w:rPr>
          <w:rFonts w:hint="default" w:ascii="Gotham Pro" w:hAnsi="Gotham Pro" w:cs="Gotham Pro"/>
          <w:sz w:val="24"/>
          <w:szCs w:val="24"/>
        </w:rPr>
      </w:pPr>
      <w:r>
        <w:rPr>
          <w:rFonts w:hint="default" w:ascii="Gotham Pro" w:hAnsi="Gotham Pro" w:cs="Gotham Pro"/>
          <w:b/>
          <w:bCs/>
          <w:sz w:val="24"/>
          <w:szCs w:val="24"/>
          <w:lang w:val="ru-RU"/>
        </w:rPr>
        <w:t>10.</w:t>
      </w:r>
      <w:r>
        <w:rPr>
          <w:rFonts w:hint="default" w:ascii="Gotham Pro" w:hAnsi="Gotham Pro" w:cs="Gotham Pro"/>
          <w:b/>
          <w:bCs/>
          <w:sz w:val="24"/>
          <w:szCs w:val="24"/>
        </w:rPr>
        <w:t>Отклонение от предельных параметров разрешенного строительства, реконструкции объектов капитального строительства</w:t>
      </w:r>
      <w:r>
        <w:rPr>
          <w:rFonts w:hint="default" w:ascii="Gotham Pro" w:hAnsi="Gotham Pro" w:cs="Gotham Pro"/>
          <w:sz w:val="24"/>
          <w:szCs w:val="24"/>
        </w:rPr>
        <w:t> </w:t>
      </w:r>
    </w:p>
    <w:p>
      <w:pPr>
        <w:pStyle w:val="11"/>
        <w:keepNext w:val="0"/>
        <w:keepLines w:val="0"/>
        <w:pageBreakBefore w:val="0"/>
        <w:widowControl/>
        <w:numPr>
          <w:ilvl w:val="0"/>
          <w:numId w:val="1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pPr>
        <w:pStyle w:val="11"/>
        <w:keepNext w:val="0"/>
        <w:keepLines w:val="0"/>
        <w:pageBreakBefore w:val="0"/>
        <w:widowControl/>
        <w:numPr>
          <w:ilvl w:val="0"/>
          <w:numId w:val="1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 статьей 40 Градостроительного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установленном статьей 5.1 Градостроительного кодекса, с учетом положений статьи 39 Градостроительного кодекса.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Глава </w:t>
      </w:r>
      <w:r>
        <w:rPr>
          <w:rFonts w:hint="default" w:ascii="Gotham Pro" w:hAnsi="Gotham Pro" w:cs="Gotham Pro"/>
          <w:b/>
          <w:bCs/>
          <w:sz w:val="24"/>
          <w:szCs w:val="24"/>
          <w:lang w:val="en-US"/>
        </w:rPr>
        <w:t>III</w:t>
      </w:r>
      <w:r>
        <w:rPr>
          <w:rFonts w:hint="default" w:ascii="Gotham Pro" w:hAnsi="Gotham Pro" w:cs="Gotham Pro"/>
          <w:b/>
          <w:bCs/>
          <w:sz w:val="24"/>
          <w:szCs w:val="24"/>
        </w:rPr>
        <w:t>. Положение о подготовке документации по планировке территории</w:t>
      </w:r>
      <w:r>
        <w:rPr>
          <w:rFonts w:hint="default" w:ascii="Gotham Pro" w:hAnsi="Gotham Pro" w:cs="Gotham Pro"/>
          <w:b/>
          <w:bCs/>
          <w:sz w:val="24"/>
          <w:szCs w:val="24"/>
          <w:lang w:val="ru-RU"/>
        </w:rPr>
        <w:t xml:space="preserve"> </w:t>
      </w:r>
      <w:r>
        <w:rPr>
          <w:rFonts w:hint="default" w:ascii="Gotham Pro" w:hAnsi="Gotham Pro" w:cs="Gotham Pro"/>
          <w:b/>
          <w:bCs/>
          <w:sz w:val="24"/>
          <w:szCs w:val="24"/>
        </w:rPr>
        <w:t xml:space="preserve"> органами местного самоуправления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bCs/>
          <w:sz w:val="24"/>
          <w:szCs w:val="24"/>
        </w:rPr>
        <w:t>11. Назначение, виды и состав документации по планировке территории</w:t>
      </w:r>
    </w:p>
    <w:p>
      <w:pPr>
        <w:pStyle w:val="11"/>
        <w:keepNext w:val="0"/>
        <w:keepLines w:val="0"/>
        <w:pageBreakBefore w:val="0"/>
        <w:widowControl/>
        <w:numPr>
          <w:ilvl w:val="0"/>
          <w:numId w:val="13"/>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pPr>
        <w:pStyle w:val="11"/>
        <w:keepNext w:val="0"/>
        <w:keepLines w:val="0"/>
        <w:pageBreakBefore w:val="0"/>
        <w:widowControl/>
        <w:numPr>
          <w:ilvl w:val="0"/>
          <w:numId w:val="13"/>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Подготовка документации по планировке территории в целях размещения объекта капитального строительства является обязательной в случаях: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-необходимо установление, изменение или отмена красных линий;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планируется осуществление комплексного развития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11"/>
        <w:keepNext w:val="0"/>
        <w:keepLines w:val="0"/>
        <w:pageBreakBefore w:val="0"/>
        <w:widowControl/>
        <w:numPr>
          <w:ilvl w:val="0"/>
          <w:numId w:val="13"/>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Видами документации по планировке территории являются: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 планировки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 межевания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Подготовка документации по планировке территории может осуществляться путем фиксации на застроенных территориях красных линий, обозначающих одновременно границы существующих территорий общего пользования и границы существующих элементов планировочной структуры застроенных территорий (кварталов, микрорайонов, иных элементов) без установления или с установлением границ зон действия публичных сервитутов в случаях, когда: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отсутствует необходимость выделения фактически выделенных осуществленной застройкой элементов планировочной 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отсутствуют проекты планировки территории по причине их утраты, или того, что такие проекты не утверждались ранее.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указанных случаях фиксация красных линий (с установлением или без установления границ зон действия публичных сервитутов) производится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val="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lang w:val="ru-RU"/>
        </w:rPr>
        <w:t>п</w:t>
      </w:r>
      <w:r>
        <w:rPr>
          <w:rFonts w:hint="default" w:ascii="Gotham Pro" w:hAnsi="Gotham Pro" w:cs="Gotham Pro"/>
          <w:sz w:val="24"/>
          <w:szCs w:val="24"/>
        </w:rPr>
        <w:t>осредством документации по планировке территории в виде проектов красных линий.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 территории, в отношении которой предусматривается осуществление комплексного развития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Подготовка графической части документации по планировке территории осуществляется: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в соответствии с системой координат, используемой для ведения Единого государственного реестра недвижимости;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Подготовка документации по планировке территории осуществляется в соответствии с материалами и результатами инженерных изысканий, проводимых согласно Правилам выполнения инженерных изысканий, необходимых для подготовки документации по планировке территории и Перечнем видов инженерных изысканий, необходимых для подготовки документации по планировке территории, которые утверждены постановление Правительства Российской Федерации от 12.05.2017 № 564.</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9.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Республики Бурятия, Администрацией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10. Решения о подготовке документации по планировке территории принимаются самостоятельно: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лицами, с которыми заключены договоры о комплексном развитии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11.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территориии утверждают документацию по планировке территории, предусматривающую размещение объектов федерального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12. Уполномоченные органы исполнительной власти Республики Бурятия принимают решение о подготовке документации по планировке территории, обеспечивают подготовку документации по планировке территории,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в границах Республики Бурятия.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13. Администрация МО «Еравнинский район» принимает решение о подготовке документации по планировке территории, обеспечивает подготовку документации по планировке территории, предусматривающую размещение объектов местного значения поселения и муниципального района, и иных объектов капитального строительства, размещение которых планируется на территориях двух и более поселений, и ее утверждение.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12. Проект планировки территории</w:t>
      </w:r>
    </w:p>
    <w:p>
      <w:pPr>
        <w:pStyle w:val="11"/>
        <w:keepNext w:val="0"/>
        <w:keepLines w:val="0"/>
        <w:pageBreakBefore w:val="0"/>
        <w:widowControl/>
        <w:numPr>
          <w:ilvl w:val="0"/>
          <w:numId w:val="1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pPr>
        <w:pStyle w:val="11"/>
        <w:keepNext w:val="0"/>
        <w:keepLines w:val="0"/>
        <w:pageBreakBefore w:val="0"/>
        <w:widowControl/>
        <w:numPr>
          <w:ilvl w:val="0"/>
          <w:numId w:val="1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Проект планировки территории является основой для подготовки проекта межевания территории, за исключением случаев, предусмотренных пунктом 5 статьи 41 Градостроительного кодекса. Подготовка проекта межевания территории осуществляется в составе проекта планировки территории или в виде отдельного документа.</w:t>
      </w:r>
    </w:p>
    <w:p>
      <w:pPr>
        <w:pStyle w:val="11"/>
        <w:keepNext w:val="0"/>
        <w:keepLines w:val="0"/>
        <w:pageBreakBefore w:val="0"/>
        <w:widowControl/>
        <w:numPr>
          <w:ilvl w:val="0"/>
          <w:numId w:val="14"/>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Состав и содержание проектов планировки территории установлен статьей 42 Градостроительного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13. Проект межевания территории</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МО «Еравнинский район», Генеральным планом МО СП «Сосново-Озерское» функциональной зоны, территории, в отношении которой предусматривается осуществление комплексного развития территории.</w:t>
      </w: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Подготовка проекта межевания территории осуществляется для: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определения местоположения границ образуемых и изменяемых земельных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Республики Бурятия, техническими регламентами, сводами правил.</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5.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Состав и содержание проекта межевания территории установлен статьей 43 Градостроительного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bCs/>
          <w:sz w:val="24"/>
          <w:szCs w:val="24"/>
        </w:rPr>
        <w:t xml:space="preserve">Глава </w:t>
      </w:r>
      <w:r>
        <w:rPr>
          <w:rFonts w:hint="default" w:ascii="Gotham Pro" w:hAnsi="Gotham Pro" w:cs="Gotham Pro"/>
          <w:b/>
          <w:bCs/>
          <w:sz w:val="24"/>
          <w:szCs w:val="24"/>
          <w:lang w:val="en-US"/>
        </w:rPr>
        <w:t>IV</w:t>
      </w:r>
      <w:r>
        <w:rPr>
          <w:rFonts w:hint="default" w:ascii="Gotham Pro" w:hAnsi="Gotham Pro" w:cs="Gotham Pro"/>
          <w:b/>
          <w:bCs/>
          <w:sz w:val="24"/>
          <w:szCs w:val="24"/>
        </w:rPr>
        <w:t>. Положение о проведении общественных обсуждений или публичных слушаний по вопросам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14. Проведение общественных обсуждений или публичных слушаний по вопросам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Уставом МО «Еравнинский район» и (или) нормативным правовым актом Совета депутатов МО «Еравнинский район», Уставом МО СП «Сосново-Озерское» и (или) нормативным правовым актом Совета депутатов МО СП «Сосново-Озерское» и с учетом положений Градостроительного кодекса проводятся общественные обсуждения или публичные слушания: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 проектам правил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проектам планировки территории, проектам межевания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проектам правил благоустройства территорий;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проектам, предусматривающим внесение изменений в один из указанных утвержденных документов;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2. Общественные обсуждения, публичные слушания по указанным проектам проводятся в соответствии со статьей 5.1 Градостроительного кодекса, статьей 28 Федерального закона от 06.10.2003 № 131-ФЗ «Об общих принципах организации местного самоуправления в Российской Федерации», в порядке, установленном Уставом МО «Еравнинский район», МО СП «Сосново-Озерское»и (или) иными нормативно-правовыми актами МО «Еравнинский район», МО СП «Сосново-Озерское».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Участники общественных обсуждений или публичных слушаний, прошедшие в соответствии с частью 12 статьи 5.1 Градостроительного кодекса идентификацию, имеют право вносить предложения и замечания, касающиеся такого проекта.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Внесённые участниками общественных обсуждений или публичных слушаний предложения и замечания подлежат регистрации, а также обязательному рассмотрению организатором общественных обсуждений или публичных слушаний, за исключением случая выявления факта представления участником общественных обсуждений или публичных слушаний недостоверных сведений.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дата оформления протокола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информация об организаторе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4) информация о сроке, в течение которого принимались предложения и замечания участников общественных обсуждений или публичных слушаний,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о территории, в пределах которой проводятся общественные обсуждения или публичные слушания;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В заключении о результатах общественных обсуждений или публичных слушаний должны быть указаны: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дата оформления заключения о результатах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9.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МО «Еравнинский район», МО СП «Сосново-Озерское» (при наличии) в сети «Интернет».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Глава </w:t>
      </w:r>
      <w:r>
        <w:rPr>
          <w:rFonts w:hint="default" w:ascii="Gotham Pro" w:hAnsi="Gotham Pro" w:cs="Gotham Pro"/>
          <w:b/>
          <w:bCs/>
          <w:sz w:val="24"/>
          <w:szCs w:val="24"/>
          <w:lang w:val="en-US"/>
        </w:rPr>
        <w:t>V</w:t>
      </w:r>
      <w:r>
        <w:rPr>
          <w:rFonts w:hint="default" w:ascii="Gotham Pro" w:hAnsi="Gotham Pro" w:cs="Gotham Pro"/>
          <w:b/>
          <w:bCs/>
          <w:sz w:val="24"/>
          <w:szCs w:val="24"/>
        </w:rPr>
        <w:t>. Положение о внесении изменений в Правила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15. Порядок внесения изменений в Правила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Внесение изменений в Правила землепользования и застройки осуществляется в порядке, предусмотренном статьями 31, 32 и 33 Градостроительного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Основаниями для рассмотрения главой МО «Еравнинский район» вопроса о внесении изменений в Правила землепользования и застройки являются: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1) несоответствие Правил землепользования и застройки Генеральному плану МО СП «Сосново-Озерское», Схеме территориального планирования </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МО «Еравнинский район», возникшее в результате внесения изменений в Генеральный план МО СП «Сосново-Озерское», Схему территориального планирования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поступление предложений об изменении границ территориальных зон, изменении градостроительных регламентов;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принятие решения о комплексном развитии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обнаружение мест захоронений погибших при защите Отечества, расположенных в границах муниципальных образований.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Предложения о внесении изменений в Правила землепользования и застройки в комиссию направляются: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органами исполнительной власти Республики Бурятия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органами местного самоуправления МО «Еравнинский район», МО СП «Сосново-Озерское»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органами местного самоуправления МО «Еравнинский район», МО СП «Сосново-Озерское» в случаях, если необходимо совершенствовать порядок регулирования землепользования и застройки на межселенных территориях;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органами местного самоуправления МО «Еравнинский район», МО СП «Сосново-Озерское» в случаях обнаружения мест захоронений погибших при защите Отечества, расположенных в границах муниципальных образований;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7) уполномоченным федеральным органом исполнительной власти или юридическим лицом, обеспечивающим реализацию принятого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высшим исполнительным органом государственной власти Республики Бурятия, органом местного самоуправления, принявшими решение о комплексном развитии территории, юридическим лицом, определенным органами государственной власти Республики Бурятия и обеспечивающим реализацию принятого органами государственной власти Республики Бурятия, главой местной администрации решения о комплексном развитии территории, которое создано органами государственной власти Республики Бурятия, муниципальным образованием или в уставном (складочном) капитале которого доля Республики Бурятия,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либо лицом, с которым заключен договор о комплексном развитии территории в целях реализации решения о комплексном развитии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Глава </w:t>
      </w:r>
      <w:r>
        <w:rPr>
          <w:rFonts w:hint="default" w:ascii="Gotham Pro" w:hAnsi="Gotham Pro" w:cs="Gotham Pro"/>
          <w:b/>
          <w:bCs/>
          <w:sz w:val="24"/>
          <w:szCs w:val="24"/>
          <w:lang w:val="en-US"/>
        </w:rPr>
        <w:t>VI</w:t>
      </w:r>
      <w:r>
        <w:rPr>
          <w:rFonts w:hint="default" w:ascii="Gotham Pro" w:hAnsi="Gotham Pro" w:cs="Gotham Pro"/>
          <w:b/>
          <w:bCs/>
          <w:sz w:val="24"/>
          <w:szCs w:val="24"/>
        </w:rPr>
        <w:t>. Положение о регулировании</w:t>
      </w:r>
      <w:r>
        <w:rPr>
          <w:rFonts w:hint="default" w:ascii="Gotham Pro" w:hAnsi="Gotham Pro" w:cs="Gotham Pro"/>
          <w:b/>
          <w:bCs/>
          <w:sz w:val="24"/>
          <w:szCs w:val="24"/>
          <w:lang w:val="ru-RU"/>
        </w:rPr>
        <w:t xml:space="preserve"> </w:t>
      </w:r>
      <w:r>
        <w:rPr>
          <w:rFonts w:hint="default" w:ascii="Gotham Pro" w:hAnsi="Gotham Pro" w:cs="Gotham Pro"/>
          <w:b/>
          <w:bCs/>
          <w:sz w:val="24"/>
          <w:szCs w:val="24"/>
        </w:rPr>
        <w:t xml:space="preserve">иных вопросов </w:t>
      </w:r>
      <w:r>
        <w:rPr>
          <w:rFonts w:hint="default" w:ascii="Gotham Pro" w:hAnsi="Gotham Pro" w:cs="Gotham Pro"/>
          <w:b/>
          <w:bCs/>
          <w:sz w:val="24"/>
          <w:szCs w:val="24"/>
          <w:lang w:val="ru-RU"/>
        </w:rPr>
        <w:t>з</w:t>
      </w:r>
      <w:r>
        <w:rPr>
          <w:rFonts w:hint="default" w:ascii="Gotham Pro" w:hAnsi="Gotham Pro" w:cs="Gotham Pro"/>
          <w:b/>
          <w:bCs/>
          <w:sz w:val="24"/>
          <w:szCs w:val="24"/>
        </w:rPr>
        <w:t>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22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16. Принципы образования земельных участков</w:t>
      </w:r>
    </w:p>
    <w:p>
      <w:pPr>
        <w:pStyle w:val="11"/>
        <w:keepNext w:val="0"/>
        <w:keepLines w:val="0"/>
        <w:pageBreakBefore w:val="0"/>
        <w:widowControl/>
        <w:numPr>
          <w:ilvl w:val="0"/>
          <w:numId w:val="1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Образование земельных участков осуществляется в соответствии со статьями 11.2-11.7 Земельного кодекса с учетом требований, установленных статьей 11.9 Земельного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нижеуказанных документов: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проект межевания территории, утвержденный в соответствии с Градостроительным кодексом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проектная документация лесных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утвержденная схема расположения земельного участка или земельных участков на кадастровом плане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Образование лесных участков в целях размещения линейных объектов осуществляется на основании утвержденного проекта межевания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Исключительно в соответствии с утвержденным проектом межевания территории осуществляется образование земельных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из земельного участка, предоставленного для комплексного развития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из земельного участка, предоставленного садоводческому или огородническому некоммерческому товариществу, с учетом особенностей, предусмотренных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Закона об участии в долевом строительстве,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образования земельного участка, на котором расположены многоквартирный дом и иные входящие в состав такого дома объекты недвижимого имущества, а также образования земельного участка в целях его предоставления собственникам расположенных на нем зданий,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для строительства, реконструкции линейных объектов федерального, регионального или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Законом об участии в долевом строительстве.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законодательные акты Российской Федерации» осуществляется в соответствии с указанным Федеральным законом.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17. Изъятие земельных участков для государственных или муниципальных нужд</w:t>
      </w:r>
    </w:p>
    <w:p>
      <w:pPr>
        <w:pStyle w:val="11"/>
        <w:keepNext w:val="0"/>
        <w:keepLines w:val="0"/>
        <w:pageBreakBefore w:val="0"/>
        <w:widowControl/>
        <w:numPr>
          <w:ilvl w:val="0"/>
          <w:numId w:val="1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Изъятие земельных участков для государственных или муниципальных нужд осуществляется в исключительных случаях по основаниям, установленным статьей 49 Земельного кодекса, и в порядке, установленном статьями 56.2-56.12 Земельного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2. Изъятие земельных участков для государственных или муниципальных нужд осуществляется на основании решений: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недропользования (за исключением земельных участков, необходимых для ведения работ, связанных с пользованием участками недр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2) уполномоченных исполнительных органов государственной власти Республики Бурятия - в случае изъятия земельных участков для государственных нужд Республики Бурятия (региональных нужд), в том числе для размещения объектов регионального значения. Исполнительные органы государственной власти Республики Бурятия принимают также решения об изъятии земельных участков, необходимых для ведения работ, связанных с пользованием участками недр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3) органов местного самоуправления МО «Еравнинский район» - в случае изъятия земельных участков для муниципальных нужд, в том числе для размещения объектов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4. Изъятие земельных участков для государственных или муниципальных нужд осуществляется по решениям таких уполномоченных органов исполнительной власти или органов местного самоуправления,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пункте 1 статьи 56.4 Земельного кодекса.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 xml:space="preserve">5. Изъятие земельных участков для государственных или муниципальных нужд в целях строительства, реконструкции объектов федерального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значения, объектов регионального значения или объектов местного значения допускается, если указанные объекты предусмотрены: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2) утвержденными проектами планировки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6. Принятие решения об изъятии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которые не подлежат отображению в документах территориального планирования, должно быть обосновано: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2) международным договором Российской Федерации (в случае изъятия земельных участков для выполнения международного договора);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недропользователя);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7.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ru-RU"/>
        </w:rPr>
      </w:pPr>
      <w:r>
        <w:rPr>
          <w:rFonts w:hint="default" w:ascii="Gotham Pro" w:hAnsi="Gotham Pro" w:eastAsia="Times New Roman" w:cs="Gotham Pro"/>
          <w:b/>
          <w:bCs/>
          <w:sz w:val="24"/>
          <w:szCs w:val="24"/>
          <w:lang w:eastAsia="ru-RU"/>
        </w:rPr>
        <w:t>18. Снос объекта капитального строительства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Градостроительным </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0" w:firstLineChars="0"/>
        <w:jc w:val="both"/>
        <w:textAlignment w:val="auto"/>
        <w:rPr>
          <w:rFonts w:hint="default" w:ascii="Gotham Pro" w:hAnsi="Gotham Pro" w:cs="Gotham Pro"/>
          <w:sz w:val="24"/>
          <w:szCs w:val="24"/>
        </w:rPr>
      </w:pPr>
      <w:r>
        <w:rPr>
          <w:rFonts w:hint="default" w:ascii="Gotham Pro" w:hAnsi="Gotham Pro" w:eastAsia="Times New Roman" w:cs="Gotham Pro"/>
          <w:sz w:val="24"/>
          <w:szCs w:val="24"/>
          <w:lang w:eastAsia="ru-RU"/>
        </w:rPr>
        <w:t>кодексом, другими федеральными законами, на основании решения суда или Администрации МО СП «Сосново-Озерское».</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2. Основанием для сноса объекта капитального строительства, включенного в предусмотренный подпунктом 2 пункта 1 статьи 67 Градостроительного кодекса перечень объектов капитального строительства, подлежащих сносу, является решение о комплексном развитии территории.</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3. Снос объекта капитального строительства осуществляется согласно</w:t>
      </w:r>
      <w:r>
        <w:rPr>
          <w:rFonts w:hint="default" w:ascii="Gotham Pro" w:hAnsi="Gotham Pro" w:eastAsia="Times New Roman" w:cs="Gotham Pro"/>
          <w:sz w:val="24"/>
          <w:szCs w:val="24"/>
          <w:lang w:val="en-US" w:eastAsia="ru-RU"/>
        </w:rPr>
        <w:t xml:space="preserve"> </w:t>
      </w:r>
      <w:r>
        <w:rPr>
          <w:rFonts w:hint="default" w:ascii="Gotham Pro" w:hAnsi="Gotham Pro" w:eastAsia="Times New Roman" w:cs="Gotham Pro"/>
          <w:sz w:val="24"/>
          <w:szCs w:val="24"/>
          <w:lang w:eastAsia="ru-RU"/>
        </w:rPr>
        <w:t>проекту организации работ по сносу объекта капитального строительства, подготавливаемого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 в соответствии с требованиями к составу и содержанию проекта организации работ по сносу объекта капитального строительства, утвержденными постановлением Правительства Российской Федерации от 26.04.2019 № 509.</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4. Подготовка проекта организации работ по сносу объекта капитального строительства не требуется для сноса: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Законом об участии в долевом строительстве);</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объектов, не являющихся объектами капитального строительства;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строений и сооружений вспомогательного использования, критерии отнесения к которым установлены Правительством Российской Федерации.</w:t>
      </w:r>
    </w:p>
    <w:p>
      <w:pPr>
        <w:pStyle w:val="14"/>
        <w:keepNext w:val="0"/>
        <w:keepLines w:val="0"/>
        <w:pageBreakBefore w:val="0"/>
        <w:widowControl/>
        <w:numPr>
          <w:numId w:val="0"/>
        </w:numPr>
        <w:kinsoku/>
        <w:wordWrap/>
        <w:overflowPunct/>
        <w:topLinePunct w:val="0"/>
        <w:autoSpaceDE/>
        <w:autoSpaceDN/>
        <w:bidi w:val="0"/>
        <w:adjustRightInd/>
        <w:snapToGrid/>
        <w:spacing w:after="0" w:line="300" w:lineRule="auto"/>
        <w:ind w:left="3" w:leftChars="0" w:firstLine="398" w:firstLineChars="166"/>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val="en-US" w:eastAsia="ru-RU"/>
        </w:rPr>
        <w:t>5.</w:t>
      </w:r>
      <w:r>
        <w:rPr>
          <w:rFonts w:hint="default" w:ascii="Gotham Pro" w:hAnsi="Gotham Pro" w:eastAsia="Times New Roman" w:cs="Gotham Pro"/>
          <w:sz w:val="24"/>
          <w:szCs w:val="24"/>
          <w:lang w:eastAsia="ru-RU"/>
        </w:rPr>
        <w:t xml:space="preserve">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 Снос объекта капитального </w:t>
      </w:r>
    </w:p>
    <w:p>
      <w:pPr>
        <w:pStyle w:val="14"/>
        <w:keepNext w:val="0"/>
        <w:keepLines w:val="0"/>
        <w:pageBreakBefore w:val="0"/>
        <w:widowControl/>
        <w:numPr>
          <w:numId w:val="0"/>
        </w:numPr>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numPr>
          <w:numId w:val="0"/>
        </w:numPr>
        <w:kinsoku/>
        <w:wordWrap/>
        <w:overflowPunct/>
        <w:topLinePunct w:val="0"/>
        <w:autoSpaceDE/>
        <w:autoSpaceDN/>
        <w:bidi w:val="0"/>
        <w:adjustRightInd/>
        <w:snapToGrid/>
        <w:spacing w:after="0" w:line="300" w:lineRule="auto"/>
        <w:ind w:left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numPr>
          <w:numId w:val="0"/>
        </w:numPr>
        <w:kinsoku/>
        <w:wordWrap/>
        <w:overflowPunct/>
        <w:topLinePunct w:val="0"/>
        <w:autoSpaceDE/>
        <w:autoSpaceDN/>
        <w:bidi w:val="0"/>
        <w:adjustRightInd/>
        <w:snapToGrid/>
        <w:spacing w:after="0" w:line="300" w:lineRule="auto"/>
        <w:ind w:leftChars="183"/>
        <w:jc w:val="both"/>
        <w:textAlignment w:val="auto"/>
        <w:rPr>
          <w:rFonts w:hint="default" w:ascii="Gotham Pro" w:hAnsi="Gotham Pro" w:eastAsia="Times New Roman" w:cs="Gotham Pro"/>
          <w:sz w:val="24"/>
          <w:szCs w:val="24"/>
          <w:lang w:eastAsia="ru-RU"/>
        </w:rPr>
      </w:pPr>
    </w:p>
    <w:p>
      <w:pPr>
        <w:pStyle w:val="14"/>
        <w:keepNext w:val="0"/>
        <w:keepLines w:val="0"/>
        <w:pageBreakBefore w:val="0"/>
        <w:widowControl/>
        <w:numPr>
          <w:numId w:val="0"/>
        </w:numPr>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строительства осуществляется в соответствии со статьей 55.31 Градостроительного кодекса. </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6. В целях сноса объекта капитального строительства лицо, осуществляющее снос объекта капитального строительства, подает на бумажном носителе посредством личного обращения в Администрацию МО СП «Сосново-Озерское», в том числе через многофункциональный центр, либо направляет в Администрацию МО СП «Сосново-Озерское» посредством почтового отправления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1) фамилия, имя, отчество (при наличии), место жительства застройщика, реквизиты документа, удостоверяющего личность (для физического лица);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3) кадастровый номер земельного участка (при наличии), адрес или описание местоположения земельного участка;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4) сведения о праве застройщика на земельный участок, а также сведения о наличии прав иных лиц на земельный участок (при наличии таких лиц);</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7) почтовый адрес и (или) адрес электронной почты для связи с застройщиком или техническим заказчиком.</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7.  Подача уведомления о планируемом сносе объекта капитального строительства наряду с вышеуказанными в настоящем пункте способами, может осуществляться: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8. К уведомлению о планируемом сносе объекта капитального строительства прилагаются документы: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 результаты и материалы обследования объекта капитального строительства;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2) проект организации работ по сносу объекта капитального строительства.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bookmarkStart w:id="1" w:name="_Hlk113277906"/>
      <w:r>
        <w:rPr>
          <w:rFonts w:hint="default" w:ascii="Gotham Pro" w:hAnsi="Gotham Pro" w:eastAsia="Times New Roman" w:cs="Gotham Pro"/>
          <w:sz w:val="24"/>
          <w:szCs w:val="24"/>
          <w:lang w:eastAsia="ru-RU"/>
        </w:rPr>
        <w:t>9. Администрация МО СП «Сосново-Озерское»</w:t>
      </w:r>
      <w:bookmarkEnd w:id="1"/>
      <w:r>
        <w:rPr>
          <w:rFonts w:hint="default" w:ascii="Gotham Pro" w:hAnsi="Gotham Pro" w:eastAsia="Times New Roman" w:cs="Gotham Pro"/>
          <w:sz w:val="24"/>
          <w:szCs w:val="24"/>
          <w:lang w:eastAsia="ru-RU"/>
        </w:rPr>
        <w:t xml:space="preserve"> в течение семи рабочих дней со дня поступления этого уведомления проводит проверку наличия вышеуказанных документов, указанных в настоящем пункте,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указанных документов Администрация МО СП «Сосново-Озерское» запрашивает их у заявителя.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10. Лицо, осуществившее снос объекта капитального строительства, не позднее семи рабочих дней после завершения сноса объекта капитального строительства подает в Администрацию МО СП «Сосново-Озерское», указанными в настоящем пункте способами уведомление о завершении сноса объекта капитального строительства.</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11. Уведомления о планируемом сносе объекта капитального строительства и уведомления о завершении сноса объекта капитального строительства подаются по формам, утвержденным приказом Минстроя России от 24.01.2019 № 34/пр.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12.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Администрации МО «Сосново-Озерское», принимаемого в соответствии со статьей 222 Гражданского кодекса Российской Федерации, в порядке, установленном статьёй 55.32 Градостроительного кодекса.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13. Снос объектов капитального строительства, расположенных в зонах с особыми условиями использования территорий, или приведение таких объектов капитального строительства в соответствие с ограничениями использования земельных участков, установленными в границах зон с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 xml:space="preserve">особыми условиями использования территорий, осуществляется в соответствии со статьей 55.33 Градостроительного кодекса.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ru-RU"/>
        </w:rPr>
      </w:pPr>
      <w:r>
        <w:rPr>
          <w:rFonts w:hint="default" w:ascii="Gotham Pro" w:hAnsi="Gotham Pro" w:eastAsia="Times New Roman" w:cs="Gotham Pro"/>
          <w:b/>
          <w:bCs/>
          <w:sz w:val="24"/>
          <w:szCs w:val="24"/>
          <w:lang w:eastAsia="ru-RU"/>
        </w:rPr>
        <w:t>19. Отнесение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 введение реестра незавершенных объектов капитального строительства</w:t>
      </w:r>
    </w:p>
    <w:p>
      <w:pPr>
        <w:pStyle w:val="14"/>
        <w:keepNext w:val="0"/>
        <w:keepLines w:val="0"/>
        <w:pageBreakBefore w:val="0"/>
        <w:widowControl/>
        <w:numPr>
          <w:ilvl w:val="0"/>
          <w:numId w:val="18"/>
        </w:numPr>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Отнесение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 введение реестра незавершенных объектов капитального строительства осуществляется в соответствии со статьями 55.34, 55.35 Градостроительного кодекса.</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ru-RU"/>
        </w:rPr>
      </w:pP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ru-RU"/>
        </w:rPr>
      </w:pPr>
      <w:r>
        <w:rPr>
          <w:rFonts w:hint="default" w:ascii="Gotham Pro" w:hAnsi="Gotham Pro" w:eastAsia="Times New Roman" w:cs="Gotham Pro"/>
          <w:b/>
          <w:bCs/>
          <w:sz w:val="24"/>
          <w:szCs w:val="24"/>
          <w:lang w:eastAsia="ru-RU"/>
        </w:rPr>
        <w:t>20. Информационное обеспечение градостроительной деятельности</w:t>
      </w:r>
    </w:p>
    <w:p>
      <w:pPr>
        <w:pStyle w:val="14"/>
        <w:keepNext w:val="0"/>
        <w:keepLines w:val="0"/>
        <w:pageBreakBefore w:val="0"/>
        <w:widowControl/>
        <w:numPr>
          <w:ilvl w:val="0"/>
          <w:numId w:val="19"/>
        </w:numPr>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Сведения информационной системы обеспечения градостроительной деятельности для принятия решений по вопросам в области градостроительной деятельности, иным вопросам землепользования и застройки предоставляются Администрацией МО «Еравнинский район».</w:t>
      </w:r>
    </w:p>
    <w:p>
      <w:pPr>
        <w:pStyle w:val="14"/>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21. Разрешение на строительство. Разрешение на ввод объекта в эксплуатацию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Разрешение на строительство выдается уполномоченным органом в порядке, установленном статьей 51 Градостроительного кодекса, в соответствии с утвержденным административным регламентом предоставления государственной или муниципальной услуги предоставления разрешения на строительство.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пунктом 12 статьи 51 Градостроительного кодекса. Разрешение на индивидуальное жилищное строительство выдается на десять лет.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Отказ в выдаче разрешения на строительство может быть оспорен застройщиком в судебном порядке.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отказа от права собственности и иных прав на земельные участки;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расторжения договора аренды и иных договоров, на основании которых у граждан и юридических лиц возникли права на земельные участки;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Внесение изменений в разрешение на строительство осуществляется в соответствии с Административным регламентом предоставления муниципальной услуги «Внесение изменений в разрешение на строительство, реконструкцию выданного Администрацией Муниципального образования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6. Разрешение на ввод объекта в эксплуатацию выдается уполномоченным органом в порядке, установленном статьей 55 Градостроительного кодекса, в соответствии с административным регламентом предоставления государственной или муниципальной услуги предоставление разрешения на ввод объекта в эксплуатацию.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7. Отказ в выдаче разрешения на ввод объекта в эксплуатацию может быть оспорен в судебном порядке.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8. Разрешение на ввод объекта в эксплуатацию (за исключением линейного объекта) выдается застройщику в случае, если в уполномоченный орган, выдавший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9.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10.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13.07.2015 № 218-ФЗ «О государственной регистрации недвижимости».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11. В случаях, предусмотренных пунктом 9 части 7 статьи 51 Градостроительного кодекса, в течение трех рабочих дней со дня выдачи разрешения на ввод объекта в эксплуатацию уполномоченный орган, выдавший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22. Строительный контроль</w:t>
      </w:r>
    </w:p>
    <w:p>
      <w:pPr>
        <w:pStyle w:val="11"/>
        <w:keepNext w:val="0"/>
        <w:keepLines w:val="0"/>
        <w:pageBreakBefore w:val="0"/>
        <w:widowControl/>
        <w:numPr>
          <w:ilvl w:val="0"/>
          <w:numId w:val="2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2" w:name="_Hlk133672671"/>
      <w:r>
        <w:rPr>
          <w:rFonts w:hint="default" w:ascii="Gotham Pro" w:hAnsi="Gotham Pro" w:cs="Gotham Pro"/>
          <w:sz w:val="24"/>
          <w:szCs w:val="24"/>
        </w:rPr>
        <w:t xml:space="preserve">Строительный контроль проводится </w:t>
      </w:r>
      <w:bookmarkEnd w:id="2"/>
      <w:r>
        <w:rPr>
          <w:rFonts w:hint="default" w:ascii="Gotham Pro" w:hAnsi="Gotham Pro" w:cs="Gotham Pro"/>
          <w:sz w:val="24"/>
          <w:szCs w:val="24"/>
        </w:rPr>
        <w:t>в соответствии со статьей 53 Градостроительного кодекса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(в том числе решениям и мероприятиям, направленным на обеспечение соблюдения требований энергетической эффективности и требований оснащенности объекта капитального строительства приборами учета используемых энергетических ресурсов),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pPr>
        <w:pStyle w:val="11"/>
        <w:keepNext w:val="0"/>
        <w:keepLines w:val="0"/>
        <w:pageBreakBefore w:val="0"/>
        <w:widowControl/>
        <w:numPr>
          <w:ilvl w:val="0"/>
          <w:numId w:val="2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Строительный контроль проводится в соответствии с Положением о проведении строительного контроля при осуществлении строительства, </w:t>
      </w: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numId w:val="0"/>
        </w:numPr>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реконструкции и капитального ремонта объектов капитального строительства, утвержденным постановлением Правительства РФ от 21.06.2010 № 468.</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center"/>
        <w:textAlignment w:val="auto"/>
        <w:rPr>
          <w:rFonts w:hint="default" w:ascii="Gotham Pro" w:hAnsi="Gotham Pro" w:cs="Gotham Pro"/>
          <w:b/>
          <w:bCs/>
          <w:sz w:val="20"/>
          <w:szCs w:val="20"/>
        </w:rPr>
      </w:pPr>
      <w:r>
        <w:rPr>
          <w:rFonts w:hint="default" w:ascii="Gotham Pro" w:hAnsi="Gotham Pro" w:cs="Gotham Pro"/>
          <w:b/>
          <w:bCs/>
          <w:sz w:val="20"/>
          <w:szCs w:val="20"/>
        </w:rPr>
        <w:t>Р</w:t>
      </w:r>
      <w:r>
        <w:rPr>
          <w:rFonts w:hint="default" w:ascii="Gotham Pro" w:hAnsi="Gotham Pro" w:cs="Gotham Pro"/>
          <w:b/>
          <w:bCs/>
          <w:sz w:val="20"/>
          <w:szCs w:val="20"/>
          <w:lang w:val="ru-RU"/>
        </w:rPr>
        <w:t>АЗДЕЛ</w:t>
      </w:r>
      <w:r>
        <w:rPr>
          <w:rFonts w:hint="default" w:ascii="Gotham Pro" w:hAnsi="Gotham Pro" w:cs="Gotham Pro"/>
          <w:b/>
          <w:bCs/>
          <w:sz w:val="20"/>
          <w:szCs w:val="20"/>
        </w:rPr>
        <w:t xml:space="preserve"> </w:t>
      </w:r>
      <w:r>
        <w:rPr>
          <w:rFonts w:hint="default" w:ascii="Gotham Pro" w:hAnsi="Gotham Pro" w:cs="Gotham Pro"/>
          <w:b/>
          <w:bCs/>
          <w:sz w:val="20"/>
          <w:szCs w:val="20"/>
          <w:lang w:val="en-US"/>
        </w:rPr>
        <w:t>II</w:t>
      </w:r>
      <w:r>
        <w:rPr>
          <w:rFonts w:hint="default" w:ascii="Gotham Pro" w:hAnsi="Gotham Pro" w:cs="Gotham Pro"/>
          <w:b/>
          <w:bCs/>
          <w:sz w:val="20"/>
          <w:szCs w:val="20"/>
        </w:rPr>
        <w:t>. К</w:t>
      </w:r>
      <w:r>
        <w:rPr>
          <w:rFonts w:hint="default" w:ascii="Gotham Pro" w:hAnsi="Gotham Pro" w:cs="Gotham Pro"/>
          <w:b/>
          <w:bCs/>
          <w:sz w:val="20"/>
          <w:szCs w:val="20"/>
          <w:lang w:val="ru-RU"/>
        </w:rPr>
        <w:t xml:space="preserve">АРТА ГРАДОСТРОИТЕЛЬНОГО ЗОНИРОВАНИЯ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23. Карта градостроительного зонирования</w:t>
      </w:r>
    </w:p>
    <w:p>
      <w:pPr>
        <w:pStyle w:val="11"/>
        <w:keepNext w:val="0"/>
        <w:keepLines w:val="0"/>
        <w:pageBreakBefore w:val="0"/>
        <w:widowControl/>
        <w:numPr>
          <w:ilvl w:val="0"/>
          <w:numId w:val="21"/>
        </w:numPr>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2.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3.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24. Порядок установления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1. При подготовке Правил землепользования и застройки границы территориальных зон устанавливаются с учетом: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2) функциональных зон и параметров их планируемого развития, определенных генеральным планом поселения (за исключением случая, установленного частью 6 статьи 18 Градостроительного кодекса), схемой территориального планирования муниципального района;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3) определенных Градостроительным кодексом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4) сложившейся планировки территории и существующего землепользования;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5) планируемых изменений границ земель различных категорий;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6) предотвращения возможности причинения вреда объектам капитального строительства, расположенным на смежных земельных участках;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2. Границы территориальных зон могут устанавливаться по: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1) линиям магистралей, улиц, проездов, разделяющим транспортные потоки противоположных направлений;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2) красным линиям;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3) границам земельных участков;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4) границам населенных пунктов в пределах муниципальных образований;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5) естественным границам природных объектов;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6) иным границам.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r>
        <w:rPr>
          <w:rFonts w:hint="default" w:ascii="Gotham Pro" w:hAnsi="Gotham Pro" w:cs="Gotham Pro"/>
          <w:bCs/>
          <w:sz w:val="24"/>
          <w:szCs w:val="24"/>
        </w:rPr>
        <w:t>3.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25. Виды и состав территориальных зон</w:t>
      </w:r>
    </w:p>
    <w:p>
      <w:pPr>
        <w:pStyle w:val="11"/>
        <w:keepNext w:val="0"/>
        <w:keepLines w:val="0"/>
        <w:pageBreakBefore w:val="0"/>
        <w:widowControl/>
        <w:numPr>
          <w:ilvl w:val="0"/>
          <w:numId w:val="22"/>
        </w:numPr>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eastAsia="Times New Roman" w:cs="Gotham Pro"/>
          <w:sz w:val="24"/>
          <w:szCs w:val="24"/>
          <w:lang w:eastAsia="ru-RU"/>
        </w:rPr>
      </w:pPr>
      <w:r>
        <w:rPr>
          <w:rFonts w:hint="default" w:ascii="Gotham Pro" w:hAnsi="Gotham Pro" w:eastAsia="Times New Roman" w:cs="Gotham Pro"/>
          <w:sz w:val="24"/>
          <w:szCs w:val="24"/>
          <w:lang w:eastAsia="ru-RU"/>
        </w:rPr>
        <w:t>Карта градостроительного зонирования территории МО СП «Сосново-Озерское» выполнена на основе Генерального плана МО СП «Сосново-Озерское», с учетом проектных решений.</w:t>
      </w:r>
      <w:r>
        <w:rPr>
          <w:rFonts w:hint="default" w:ascii="Gotham Pro" w:hAnsi="Gotham Pro" w:eastAsia="Times New Roman" w:cs="Gotham Pro"/>
          <w:sz w:val="24"/>
          <w:szCs w:val="24"/>
          <w:lang w:val="en-US" w:eastAsia="ru-RU"/>
        </w:rPr>
        <w:t xml:space="preserve"> </w:t>
      </w:r>
      <w:r>
        <w:rPr>
          <w:rFonts w:hint="default" w:ascii="Gotham Pro" w:hAnsi="Gotham Pro" w:eastAsia="Times New Roman" w:cs="Gotham Pro"/>
          <w:sz w:val="24"/>
          <w:szCs w:val="24"/>
          <w:lang w:eastAsia="ru-RU"/>
        </w:rPr>
        <w:t>На карте градостроительного зонирования территории МО СП «Сосново-Озерское» выделены следующие виды территориальных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center"/>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val="en-US" w:eastAsia="ru-RU"/>
        </w:rPr>
        <w:t>Виды и состав территориальных зон МО СП «Сосново-Озерское»</w:t>
      </w:r>
    </w:p>
    <w:p>
      <w:pPr>
        <w:pStyle w:val="11"/>
        <w:keepNext w:val="0"/>
        <w:keepLines w:val="0"/>
        <w:pageBreakBefore w:val="0"/>
        <w:widowControl/>
        <w:kinsoku/>
        <w:wordWrap w:val="0"/>
        <w:overflowPunct/>
        <w:topLinePunct w:val="0"/>
        <w:autoSpaceDE/>
        <w:autoSpaceDN/>
        <w:bidi w:val="0"/>
        <w:adjustRightInd/>
        <w:snapToGrid/>
        <w:spacing w:line="300" w:lineRule="auto"/>
        <w:ind w:left="0" w:leftChars="0" w:firstLine="366" w:firstLineChars="183"/>
        <w:jc w:val="right"/>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eastAsia="ru-RU"/>
        </w:rPr>
        <w:t>таблица</w:t>
      </w:r>
      <w:r>
        <w:rPr>
          <w:rFonts w:hint="default" w:ascii="Gotham Pro" w:hAnsi="Gotham Pro" w:eastAsia="Times New Roman" w:cs="Gotham Pro"/>
          <w:sz w:val="20"/>
          <w:szCs w:val="20"/>
          <w:lang w:val="en-US" w:eastAsia="ru-RU"/>
        </w:rPr>
        <w:t xml:space="preserve"> 1</w:t>
      </w:r>
    </w:p>
    <w:tbl>
      <w:tblPr>
        <w:tblStyle w:val="3"/>
        <w:tblpPr w:leftFromText="180" w:rightFromText="180" w:vertAnchor="text" w:horzAnchor="page" w:tblpX="1396" w:tblpY="231"/>
        <w:tblOverlap w:val="never"/>
        <w:tblW w:w="51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09"/>
        <w:gridCol w:w="1973"/>
        <w:gridCol w:w="5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103" w:type="pct"/>
            <w:shd w:val="clear" w:color="auto" w:fill="00B0F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Наименование территориальной зоны</w:t>
            </w:r>
          </w:p>
        </w:tc>
        <w:tc>
          <w:tcPr>
            <w:tcW w:w="985" w:type="pct"/>
            <w:shd w:val="clear" w:color="auto" w:fill="00B0F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Условное обозначение территориальной зоны</w:t>
            </w:r>
          </w:p>
        </w:tc>
        <w:tc>
          <w:tcPr>
            <w:tcW w:w="2910" w:type="pct"/>
            <w:shd w:val="clear" w:color="auto" w:fill="00B0F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eastAsia="ru-RU"/>
              </w:rPr>
            </w:pPr>
            <w:r>
              <w:rPr>
                <w:rFonts w:hint="default" w:ascii="Gotham Pro" w:hAnsi="Gotham Pro" w:eastAsia="Times New Roman" w:cs="Gotham Pro"/>
                <w:b/>
                <w:bCs/>
                <w:sz w:val="20"/>
                <w:szCs w:val="20"/>
                <w:lang w:eastAsia="ru-RU"/>
              </w:rPr>
              <w:t xml:space="preserve">Характеристика </w:t>
            </w:r>
          </w:p>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территориальной зоны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103" w:type="pct"/>
            <w:shd w:val="clear" w:color="auto" w:fill="auto"/>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985" w:type="pct"/>
            <w:shd w:val="clear" w:color="auto" w:fill="auto"/>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2910" w:type="pct"/>
            <w:shd w:val="clear" w:color="auto" w:fill="auto"/>
          </w:tcPr>
          <w:p>
            <w:pPr>
              <w:pStyle w:val="15"/>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FFC000"/>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eastAsia="Times New Roman" w:cs="Gotham Pro"/>
                <w:b/>
                <w:bCs/>
                <w:sz w:val="20"/>
                <w:szCs w:val="20"/>
                <w:lang w:eastAsia="ru-RU"/>
              </w:rPr>
              <w:t>Территориальные зоны населенных пунктов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spacing w:line="276" w:lineRule="auto"/>
              <w:jc w:val="left"/>
              <w:rPr>
                <w:rFonts w:hint="default" w:ascii="Gotham Pro" w:hAnsi="Gotham Pro" w:cs="Gotham Pro" w:eastAsiaTheme="minorEastAsia"/>
                <w:sz w:val="20"/>
                <w:szCs w:val="20"/>
                <w:lang w:val="ru-RU" w:eastAsia="ru-RU" w:bidi="ar-SA"/>
              </w:rPr>
            </w:pPr>
            <w:r>
              <w:rPr>
                <w:rFonts w:hint="default" w:ascii="Gotham Pro" w:hAnsi="Gotham Pro" w:eastAsia="Times New Roman" w:cs="Gotham Pro"/>
                <w:b/>
                <w:bCs/>
                <w:sz w:val="20"/>
                <w:szCs w:val="20"/>
                <w:lang w:eastAsia="ru-RU"/>
              </w:rPr>
              <w:t>Жилые зоны: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1" w:hRule="atLeast"/>
        </w:trPr>
        <w:tc>
          <w:tcPr>
            <w:tcW w:w="1103"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160" w:line="25" w:lineRule="atLeast"/>
              <w:ind w:right="-1" w:rightChars="0"/>
              <w:jc w:val="both"/>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Зона застройки индивидуальными и малоэтажными жилыми домами</w:t>
            </w:r>
          </w:p>
        </w:tc>
        <w:tc>
          <w:tcPr>
            <w:tcW w:w="985"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ЖУ</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Зона застройки индивидуальными жилыми домами предназначена для застройки преимущественно индивидуальными жилыми домами, жилыми домами на приусадебных земельных участках для ведения личного подсобного хозяйства с возможностью сочетания с блокированной жилой застройкой и малоэтажными многоквартирными жилыми домами. В жилой зоне допускается размещение отдельно </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стоящих, встроенных или пристроенных объектов социального и коммунально-бытового назначения, объектов здравоохранения, объектов дошкольного и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а также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spacing w:line="276" w:lineRule="auto"/>
              <w:jc w:val="left"/>
              <w:rPr>
                <w:rFonts w:hint="default" w:ascii="Gotham Pro" w:hAnsi="Gotham Pro" w:cs="Gotham Pro" w:eastAsiaTheme="minorEastAsia"/>
                <w:sz w:val="20"/>
                <w:szCs w:val="20"/>
                <w:lang w:val="ru-RU" w:eastAsia="ru-RU" w:bidi="ar-SA"/>
              </w:rPr>
            </w:pPr>
            <w:r>
              <w:rPr>
                <w:rFonts w:hint="default" w:ascii="Gotham Pro" w:hAnsi="Gotham Pro" w:eastAsia="Times New Roman" w:cs="Gotham Pro"/>
                <w:b/>
                <w:bCs/>
                <w:sz w:val="20"/>
                <w:szCs w:val="20"/>
                <w:lang w:eastAsia="ru-RU"/>
              </w:rPr>
              <w:t>Общественно-деловые зоны: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103"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Общественно-деловая зона</w:t>
            </w:r>
          </w:p>
        </w:tc>
        <w:tc>
          <w:tcPr>
            <w:tcW w:w="985"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ОД</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eastAsia="ru-RU"/>
              </w:rPr>
              <w:t>Общественно</w:t>
            </w:r>
            <w:r>
              <w:rPr>
                <w:rFonts w:hint="default" w:ascii="Gotham Pro" w:hAnsi="Gotham Pro" w:eastAsia="Times New Roman" w:cs="Gotham Pro"/>
                <w:sz w:val="20"/>
                <w:szCs w:val="20"/>
                <w:lang w:val="en-US" w:eastAsia="ru-RU"/>
              </w:rPr>
              <w:t xml:space="preserve">-деловая зона предназначена для размещения существующих объектов </w:t>
            </w:r>
            <w:r>
              <w:rPr>
                <w:rFonts w:hint="default" w:ascii="Gotham Pro" w:hAnsi="Gotham Pro" w:eastAsia="Times New Roman" w:cs="Gotham Pro"/>
                <w:sz w:val="20"/>
                <w:szCs w:val="20"/>
                <w:lang w:eastAsia="ru-RU"/>
              </w:rPr>
              <w:t>общегородского центра, объектов делового, общественного и коммерческого назначения, объектов торговли, объектов общественного питания, объектов коммунально-бытового назначения, объектов обслуживания объектов, необходимых для осуществления производственной и предпринимательской деятельности</w:t>
            </w:r>
            <w:r>
              <w:rPr>
                <w:rFonts w:hint="default" w:ascii="Gotham Pro" w:hAnsi="Gotham Pro" w:eastAsia="Times New Roman" w:cs="Gotham Pro"/>
                <w:sz w:val="20"/>
                <w:szCs w:val="20"/>
                <w:lang w:val="en-US" w:eastAsia="ru-RU"/>
              </w:rPr>
              <w:t xml:space="preserve">, </w:t>
            </w:r>
            <w:r>
              <w:rPr>
                <w:rFonts w:hint="default" w:ascii="Gotham Pro" w:hAnsi="Gotham Pro" w:eastAsia="Times New Roman" w:cs="Gotham Pro"/>
                <w:sz w:val="20"/>
                <w:szCs w:val="20"/>
                <w:lang w:eastAsia="ru-RU"/>
              </w:rPr>
              <w:t>объектов дошкольных образовательных организаций,  объектов общеобразовательных организаций и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(общественно опасным) поведением, объектов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w:t>
            </w:r>
            <w:r>
              <w:rPr>
                <w:rFonts w:hint="default" w:ascii="Gotham Pro" w:hAnsi="Gotham Pro" w:eastAsia="Times New Roman" w:cs="Gotham Pro"/>
                <w:sz w:val="20"/>
                <w:szCs w:val="20"/>
                <w:lang w:val="en-US" w:eastAsia="ru-RU"/>
              </w:rPr>
              <w:t xml:space="preserve">. </w:t>
            </w:r>
            <w:r>
              <w:rPr>
                <w:rFonts w:hint="default" w:ascii="Gotham Pro" w:hAnsi="Gotham Pro" w:eastAsia="Times New Roman" w:cs="Gotham Pro"/>
                <w:sz w:val="20"/>
                <w:szCs w:val="20"/>
                <w:lang w:eastAsia="ru-RU"/>
              </w:rPr>
              <w:t>В общественно-деловой зоне допускается размещение иных видов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103"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Многофункциональная общественно-деловая зона</w:t>
            </w:r>
          </w:p>
        </w:tc>
        <w:tc>
          <w:tcPr>
            <w:tcW w:w="985"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ОДМ</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Многофункциональная общественно-деловая зона предназначена для размещения объектов общегородского центра, объектов делового, общественного и коммерческого назначения, объектов торговли, объектов общественного питания, объектов коммунально-бытового назначения, объектов обслуживания объектов, необходимых для осуществления производственной и предпринимательской деятельности. В многофункциональной</w:t>
            </w:r>
            <w:r>
              <w:rPr>
                <w:rFonts w:hint="default" w:ascii="Gotham Pro" w:hAnsi="Gotham Pro" w:eastAsia="Times New Roman" w:cs="Gotham Pro"/>
                <w:sz w:val="20"/>
                <w:szCs w:val="20"/>
                <w:lang w:val="en-US" w:eastAsia="ru-RU"/>
              </w:rPr>
              <w:t xml:space="preserve"> </w:t>
            </w:r>
            <w:r>
              <w:rPr>
                <w:rFonts w:hint="default" w:ascii="Gotham Pro" w:hAnsi="Gotham Pro" w:eastAsia="Times New Roman" w:cs="Gotham Pro"/>
                <w:sz w:val="20"/>
                <w:szCs w:val="20"/>
                <w:lang w:eastAsia="ru-RU"/>
              </w:rPr>
              <w:t>общественно-деловой зоне допускается размещение иных видов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103"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специализированной общественной</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застройки</w:t>
            </w:r>
          </w:p>
        </w:tc>
        <w:tc>
          <w:tcPr>
            <w:tcW w:w="985"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зона ОДС</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Зона специализированной общественной</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Застройки предназначена для размещения объектов дошкольных образовательных организаций,  объектов общеобразовательных организаций и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(общественно опасным) поведением, объектов научных организаций,  объектов культуры и искусства,  объектов здравоохранения, объектов социального назначения, объектов физической культуры и массового спорта, культовых зданий и сооружений,  специализированной общественной застройки иных видов. Также возможно размещение </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иных объектов согласно градостроительному регламенту.</w:t>
            </w:r>
          </w:p>
        </w:tc>
      </w:tr>
    </w:tbl>
    <w:tbl>
      <w:tblPr>
        <w:tblStyle w:val="3"/>
        <w:tblpPr w:leftFromText="180" w:rightFromText="180" w:vertAnchor="text" w:horzAnchor="page" w:tblpX="1396" w:tblpY="1"/>
        <w:tblOverlap w:val="never"/>
        <w:tblW w:w="51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75"/>
        <w:gridCol w:w="2107"/>
        <w:gridCol w:w="5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5" w:hRule="atLeast"/>
        </w:trPr>
        <w:tc>
          <w:tcPr>
            <w:tcW w:w="5000" w:type="pct"/>
            <w:gridSpan w:val="3"/>
            <w:shd w:val="clear" w:color="auto" w:fill="auto"/>
            <w:vAlign w:val="top"/>
          </w:tcPr>
          <w:p>
            <w:pPr>
              <w:pStyle w:val="11"/>
              <w:spacing w:line="276" w:lineRule="auto"/>
              <w:jc w:val="left"/>
              <w:rPr>
                <w:rFonts w:hint="default" w:ascii="Gotham Pro" w:hAnsi="Gotham Pro" w:cs="Gotham Pro" w:eastAsiaTheme="minorEastAsia"/>
                <w:sz w:val="20"/>
                <w:szCs w:val="20"/>
                <w:lang w:val="ru-RU" w:eastAsia="ru-RU" w:bidi="ar-SA"/>
              </w:rPr>
            </w:pPr>
            <w:r>
              <w:rPr>
                <w:rFonts w:hint="default" w:ascii="Gotham Pro" w:hAnsi="Gotham Pro" w:eastAsia="Times New Roman" w:cs="Gotham Pro"/>
                <w:b/>
                <w:bCs/>
                <w:sz w:val="20"/>
                <w:szCs w:val="20"/>
                <w:lang w:eastAsia="ru-RU"/>
              </w:rPr>
              <w:t>Производственные зоны, зоны инженерной и транспортной инфраструктур: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Производственная зона</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П</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Земельные участки в составе производственных зон предназначены для размещения производственных объектов с различными нормативами воздействия на окружающую среду. Также возможно размещение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инженерной</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инфраструктуры</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ИИ</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инженерной инфраструктуры предназначена для размещения объектов водоснабжения, объектов водоотведения, объектов теплоснабжения, объектов газоснабжения, объектов электроснабжения, объектов связи и инженерной инфраструктуры иных видов. Также возможно размещение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транспортной</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инфраструктуры</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ТИ</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транспортной инфраструктуры предназначена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транспортной инфраструктуры иных видов и улично-дорожной сети. Допускается размещение иных объектов согласно градостроительному регламенту зоны транспортной инфраструктуры.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spacing w:line="276" w:lineRule="auto"/>
              <w:jc w:val="left"/>
              <w:rPr>
                <w:rFonts w:hint="default" w:ascii="Gotham Pro" w:hAnsi="Gotham Pro" w:cs="Gotham Pro" w:eastAsiaTheme="minorEastAsia"/>
                <w:sz w:val="20"/>
                <w:szCs w:val="20"/>
                <w:lang w:val="ru-RU" w:eastAsia="ru-RU" w:bidi="ar-SA"/>
              </w:rPr>
            </w:pPr>
            <w:r>
              <w:rPr>
                <w:rFonts w:hint="default" w:ascii="Gotham Pro" w:hAnsi="Gotham Pro" w:eastAsia="Times New Roman" w:cs="Gotham Pro"/>
                <w:b/>
                <w:sz w:val="20"/>
                <w:szCs w:val="20"/>
                <w:lang w:eastAsia="ru-RU"/>
              </w:rPr>
              <w:t>Зоны специального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кладбищ</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СН1</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складирования и захоронения отходов</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СН2</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eastAsia="Times New Roman" w:cs="Gotham Pro"/>
                <w:b/>
                <w:sz w:val="20"/>
                <w:szCs w:val="20"/>
                <w:lang w:val="ru-RU" w:eastAsia="ru-RU" w:bidi="ar-SA"/>
              </w:rPr>
            </w:pPr>
            <w:r>
              <w:rPr>
                <w:rFonts w:hint="default" w:ascii="Gotham Pro" w:hAnsi="Gotham Pro" w:eastAsia="Times New Roman" w:cs="Gotham Pro"/>
                <w:b/>
                <w:sz w:val="20"/>
                <w:szCs w:val="20"/>
                <w:lang w:eastAsia="ru-RU"/>
              </w:rPr>
              <w:t>Зоны рекреационного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рекреационного</w:t>
            </w:r>
            <w:r>
              <w:rPr>
                <w:rFonts w:hint="default" w:ascii="Gotham Pro" w:hAnsi="Gotham Pro" w:eastAsia="Times New Roman" w:cs="Gotham Pro"/>
                <w:sz w:val="20"/>
                <w:szCs w:val="20"/>
                <w:lang w:val="en-US" w:eastAsia="ru-RU"/>
              </w:rPr>
              <w:t xml:space="preserve"> назначения</w:t>
            </w:r>
            <w:r>
              <w:rPr>
                <w:rFonts w:hint="default" w:ascii="Gotham Pro" w:hAnsi="Gotham Pro" w:eastAsia="Times New Roman" w:cs="Gotham Pro"/>
                <w:sz w:val="20"/>
                <w:szCs w:val="20"/>
                <w:lang w:eastAsia="ru-RU"/>
              </w:rPr>
              <w:t xml:space="preserve"> </w:t>
            </w:r>
          </w:p>
        </w:tc>
        <w:tc>
          <w:tcPr>
            <w:tcW w:w="1052" w:type="pct"/>
            <w:shd w:val="clear" w:color="auto" w:fill="auto"/>
            <w:vAlign w:val="center"/>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pacing w:val="-1"/>
                <w:sz w:val="20"/>
                <w:szCs w:val="20"/>
                <w:lang w:eastAsia="ru-RU"/>
              </w:rPr>
              <w:t>зона Р</w:t>
            </w:r>
          </w:p>
        </w:tc>
        <w:tc>
          <w:tcPr>
            <w:tcW w:w="2910" w:type="pct"/>
            <w:shd w:val="clear" w:color="auto" w:fill="auto"/>
            <w:vAlign w:val="center"/>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color w:val="000000"/>
                <w:sz w:val="20"/>
                <w:szCs w:val="20"/>
                <w:lang w:val="ru-RU" w:eastAsia="ru-RU" w:bidi="ar-SA"/>
              </w:rPr>
            </w:pPr>
            <w:r>
              <w:rPr>
                <w:rFonts w:hint="default" w:ascii="Gotham Pro" w:hAnsi="Gotham Pro" w:cs="Gotham Pro"/>
                <w:color w:val="auto"/>
                <w:sz w:val="20"/>
                <w:szCs w:val="20"/>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Pr>
                <w:rFonts w:hint="default" w:ascii="Gotham Pro" w:hAnsi="Gotham Pro" w:cs="Gotham Pro"/>
                <w:sz w:val="20"/>
                <w:szCs w:val="20"/>
              </w:rPr>
              <w:t>деятельности; создание и уход за городскими лесами, скверами, прудами, озерами, водохранилищами, пляжами, а также обустройство мест отдыха в них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center"/>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b/>
                <w:sz w:val="20"/>
                <w:szCs w:val="20"/>
                <w:lang w:val="ru-RU" w:eastAsia="ru-RU" w:bidi="ar-SA"/>
              </w:rPr>
            </w:pPr>
            <w:r>
              <w:rPr>
                <w:rFonts w:hint="default" w:ascii="Gotham Pro" w:hAnsi="Gotham Pro" w:eastAsia="Times New Roman" w:cs="Gotham Pro"/>
                <w:b/>
                <w:bCs/>
                <w:sz w:val="20"/>
                <w:szCs w:val="20"/>
                <w:lang w:eastAsia="ru-RU"/>
              </w:rPr>
              <w:t>Зоны сельскохозяйственного использования: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16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w:t>
            </w:r>
            <w:r>
              <w:rPr>
                <w:rFonts w:hint="default" w:ascii="Gotham Pro" w:hAnsi="Gotham Pro" w:cs="Gotham Pro" w:eastAsiaTheme="minorEastAsia"/>
                <w:sz w:val="20"/>
                <w:szCs w:val="20"/>
                <w:lang w:val="en-US" w:eastAsia="ru-RU"/>
              </w:rPr>
              <w:t xml:space="preserve"> </w:t>
            </w:r>
            <w:r>
              <w:rPr>
                <w:rFonts w:hint="default" w:ascii="Gotham Pro" w:hAnsi="Gotham Pro" w:cs="Gotham Pro" w:eastAsiaTheme="minorEastAsia"/>
                <w:sz w:val="20"/>
                <w:szCs w:val="20"/>
                <w:lang w:eastAsia="ru-RU"/>
              </w:rPr>
              <w:t>сельскохозяйственного использования</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СХ</w:t>
            </w:r>
          </w:p>
        </w:tc>
        <w:tc>
          <w:tcPr>
            <w:tcW w:w="2910" w:type="pct"/>
            <w:shd w:val="clear" w:color="auto" w:fill="auto"/>
            <w:vAlign w:val="top"/>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rPr>
              <w:t>Зона сельскохозяйственного использования предназначена для</w:t>
            </w:r>
            <w:r>
              <w:rPr>
                <w:rFonts w:hint="default" w:ascii="Gotham Pro" w:hAnsi="Gotham Pro" w:cs="Gotham Pro" w:eastAsiaTheme="minorEastAsia"/>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lang w:val="ru-RU"/>
              </w:rPr>
              <w:t>-</w:t>
            </w:r>
            <w:r>
              <w:rPr>
                <w:rFonts w:hint="default" w:ascii="Gotham Pro" w:hAnsi="Gotham Pro" w:cs="Gotham Pro" w:eastAsiaTheme="minorEastAsia"/>
                <w:sz w:val="20"/>
                <w:szCs w:val="20"/>
              </w:rPr>
              <w:t xml:space="preserve"> размещения сельскохозяйственных угодий, земель, занятых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w:t>
            </w:r>
            <w:r>
              <w:rPr>
                <w:rFonts w:hint="default" w:ascii="Gotham Pro" w:hAnsi="Gotham Pro" w:cs="Gotham Pro" w:eastAsiaTheme="minorEastAsia"/>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lang w:val="ru-RU"/>
              </w:rPr>
              <w:t xml:space="preserve">- </w:t>
            </w:r>
            <w:r>
              <w:rPr>
                <w:rFonts w:hint="default" w:ascii="Gotham Pro" w:hAnsi="Gotham Pro" w:cs="Gotham Pro"/>
                <w:sz w:val="20"/>
                <w:szCs w:val="20"/>
              </w:rPr>
              <w:t>размещения зданий, сооружений, используемых для содержания и разведения сельскохозяйственных животных</w:t>
            </w:r>
            <w:r>
              <w:rPr>
                <w:rFonts w:hint="default" w:ascii="Gotham Pro" w:hAnsi="Gotham Pro" w:cs="Gotham Pro"/>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r>
              <w:rPr>
                <w:rFonts w:hint="default" w:ascii="Gotham Pro" w:hAnsi="Gotham Pro" w:cs="Gotham Pro" w:eastAsiaTheme="minorEastAsia"/>
                <w:sz w:val="20"/>
                <w:szCs w:val="20"/>
                <w:lang w:val="ru-RU"/>
              </w:rPr>
              <w:t>-</w:t>
            </w:r>
            <w:r>
              <w:rPr>
                <w:rFonts w:hint="default" w:ascii="Gotham Pro" w:hAnsi="Gotham Pro" w:cs="Gotham Pro" w:eastAsiaTheme="minorEastAsia"/>
                <w:sz w:val="20"/>
                <w:szCs w:val="20"/>
              </w:rPr>
              <w:t xml:space="preserve"> объект</w:t>
            </w:r>
            <w:r>
              <w:rPr>
                <w:rFonts w:hint="default" w:ascii="Gotham Pro" w:hAnsi="Gotham Pro" w:cs="Gotham Pro" w:eastAsiaTheme="minorEastAsia"/>
                <w:sz w:val="20"/>
                <w:szCs w:val="20"/>
                <w:lang w:val="ru-RU"/>
              </w:rPr>
              <w:t>ов</w:t>
            </w:r>
            <w:r>
              <w:rPr>
                <w:rFonts w:hint="default" w:ascii="Gotham Pro" w:hAnsi="Gotham Pro" w:cs="Gotham Pro" w:eastAsiaTheme="minorEastAsia"/>
                <w:sz w:val="20"/>
                <w:szCs w:val="20"/>
              </w:rPr>
              <w:t xml:space="preserve"> капитального строительства, некапитальны</w:t>
            </w:r>
            <w:r>
              <w:rPr>
                <w:rFonts w:hint="default" w:ascii="Gotham Pro" w:hAnsi="Gotham Pro" w:cs="Gotham Pro" w:eastAsiaTheme="minorEastAsia"/>
                <w:sz w:val="20"/>
                <w:szCs w:val="20"/>
                <w:lang w:val="ru-RU"/>
              </w:rPr>
              <w:t>х</w:t>
            </w:r>
            <w:r>
              <w:rPr>
                <w:rFonts w:hint="default" w:ascii="Gotham Pro" w:hAnsi="Gotham Pro" w:cs="Gotham Pro" w:eastAsiaTheme="minorEastAsia"/>
                <w:sz w:val="20"/>
                <w:szCs w:val="20"/>
              </w:rPr>
              <w:t xml:space="preserve"> строени</w:t>
            </w:r>
            <w:r>
              <w:rPr>
                <w:rFonts w:hint="default" w:ascii="Gotham Pro" w:hAnsi="Gotham Pro" w:cs="Gotham Pro" w:eastAsiaTheme="minorEastAsia"/>
                <w:sz w:val="20"/>
                <w:szCs w:val="20"/>
                <w:lang w:val="ru-RU"/>
              </w:rPr>
              <w:t>й</w:t>
            </w:r>
            <w:r>
              <w:rPr>
                <w:rFonts w:hint="default" w:ascii="Gotham Pro" w:hAnsi="Gotham Pro" w:cs="Gotham Pro" w:eastAsiaTheme="minorEastAsia"/>
                <w:sz w:val="20"/>
                <w:szCs w:val="20"/>
              </w:rPr>
              <w:t>, сооружени</w:t>
            </w:r>
            <w:r>
              <w:rPr>
                <w:rFonts w:hint="default" w:ascii="Gotham Pro" w:hAnsi="Gotham Pro" w:cs="Gotham Pro" w:eastAsiaTheme="minorEastAsia"/>
                <w:sz w:val="20"/>
                <w:szCs w:val="20"/>
                <w:lang w:val="ru-RU"/>
              </w:rPr>
              <w:t>й</w:t>
            </w:r>
            <w:r>
              <w:rPr>
                <w:rFonts w:hint="default" w:ascii="Gotham Pro" w:hAnsi="Gotham Pro" w:cs="Gotham Pro" w:eastAsiaTheme="minorEastAsia"/>
                <w:sz w:val="20"/>
                <w:szCs w:val="20"/>
              </w:rPr>
              <w:t>, используемы</w:t>
            </w:r>
            <w:r>
              <w:rPr>
                <w:rFonts w:hint="default" w:ascii="Gotham Pro" w:hAnsi="Gotham Pro" w:cs="Gotham Pro" w:eastAsiaTheme="minorEastAsia"/>
                <w:sz w:val="20"/>
                <w:szCs w:val="20"/>
                <w:lang w:val="ru-RU"/>
              </w:rPr>
              <w:t>х</w:t>
            </w:r>
            <w:r>
              <w:rPr>
                <w:rFonts w:hint="default" w:ascii="Gotham Pro" w:hAnsi="Gotham Pro" w:cs="Gotham Pro" w:eastAsiaTheme="minorEastAsia"/>
                <w:sz w:val="20"/>
                <w:szCs w:val="20"/>
              </w:rPr>
              <w:t xml:space="preserve"> для производства, хранения и первичной переработки сельскохозяйственной продукции, в случаях, предусмотренных федеральными законами,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color w:val="000000"/>
                <w:sz w:val="20"/>
                <w:szCs w:val="20"/>
                <w:lang w:val="ru-RU" w:eastAsia="ru-RU" w:bidi="ar-SA"/>
              </w:rPr>
            </w:pPr>
            <w:r>
              <w:rPr>
                <w:rFonts w:hint="default" w:ascii="Gotham Pro" w:hAnsi="Gotham Pro" w:cs="Gotham Pro" w:eastAsiaTheme="minorEastAsia"/>
                <w:sz w:val="20"/>
                <w:szCs w:val="20"/>
              </w:rPr>
              <w:t>садоводства для собственных нужд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b/>
                <w:bCs/>
                <w:sz w:val="20"/>
                <w:szCs w:val="20"/>
                <w:lang w:val="en-US" w:eastAsia="ru-RU" w:bidi="ar-SA"/>
              </w:rPr>
            </w:pPr>
            <w:r>
              <w:rPr>
                <w:rFonts w:hint="default" w:ascii="Gotham Pro" w:hAnsi="Gotham Pro" w:eastAsia="Times New Roman" w:cs="Gotham Pro"/>
                <w:b/>
                <w:bCs/>
                <w:sz w:val="20"/>
                <w:szCs w:val="20"/>
                <w:lang w:val="ru-RU" w:eastAsia="ru-RU" w:bidi="ar-SA"/>
              </w:rPr>
              <w:t>Иные</w:t>
            </w:r>
            <w:r>
              <w:rPr>
                <w:rFonts w:hint="default" w:ascii="Gotham Pro" w:hAnsi="Gotham Pro" w:eastAsia="Times New Roman" w:cs="Gotham Pro"/>
                <w:b/>
                <w:bCs/>
                <w:sz w:val="20"/>
                <w:szCs w:val="20"/>
                <w:lang w:val="en-US" w:eastAsia="ru-RU" w:bidi="ar-SA"/>
              </w:rPr>
              <w:t xml:space="preserve"> зоны</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eastAsia="ru-RU"/>
              </w:rPr>
            </w:pPr>
          </w:p>
        </w:tc>
        <w:tc>
          <w:tcPr>
            <w:tcW w:w="2910" w:type="pct"/>
            <w:shd w:val="clear" w:color="auto" w:fill="auto"/>
            <w:vAlign w:val="top"/>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rPr>
                <w:rFonts w:hint="default" w:ascii="Gotham Pro" w:hAnsi="Gotham Pro" w:cs="Gotham Pro" w:eastAsiaTheme="minorEastAsia"/>
                <w:b w:val="0"/>
                <w:bCs w:val="0"/>
                <w:sz w:val="20"/>
                <w:szCs w:val="20"/>
                <w:highlight w:val="none"/>
                <w:lang w:val="ru-RU" w:eastAsia="ru-RU" w:bidi="ar-SA"/>
              </w:rPr>
            </w:pPr>
            <w:r>
              <w:rPr>
                <w:rFonts w:hint="default" w:ascii="Gotham Pro" w:hAnsi="Gotham Pro" w:cs="Gotham Pro"/>
                <w:b w:val="0"/>
                <w:bCs w:val="0"/>
                <w:sz w:val="20"/>
                <w:szCs w:val="20"/>
                <w:highlight w:val="none"/>
                <w:lang w:val="ru-RU"/>
              </w:rPr>
              <w:t xml:space="preserve">Зона объектов  культурного наследия </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val="en-US" w:eastAsia="ru-RU"/>
              </w:rPr>
            </w:pPr>
            <w:r>
              <w:rPr>
                <w:rFonts w:hint="default" w:ascii="Gotham Pro" w:hAnsi="Gotham Pro" w:cs="Gotham Pro"/>
                <w:sz w:val="20"/>
                <w:szCs w:val="20"/>
                <w:lang w:eastAsia="ru-RU"/>
              </w:rPr>
              <w:t>Зона</w:t>
            </w:r>
            <w:r>
              <w:rPr>
                <w:rFonts w:hint="default" w:ascii="Gotham Pro" w:hAnsi="Gotham Pro" w:cs="Gotham Pro"/>
                <w:sz w:val="20"/>
                <w:szCs w:val="20"/>
                <w:lang w:val="en-US" w:eastAsia="ru-RU"/>
              </w:rPr>
              <w:t xml:space="preserve"> КН</w:t>
            </w:r>
          </w:p>
        </w:tc>
        <w:tc>
          <w:tcPr>
            <w:tcW w:w="2910" w:type="pct"/>
            <w:shd w:val="clear" w:color="auto" w:fill="auto"/>
            <w:vAlign w:val="top"/>
          </w:tcPr>
          <w:p>
            <w:pPr>
              <w:pStyle w:val="11"/>
              <w:jc w:val="both"/>
              <w:rPr>
                <w:rFonts w:hint="default" w:ascii="Gotham Pro" w:hAnsi="Gotham Pro" w:cs="Gotham Pro" w:eastAsiaTheme="minorEastAsia"/>
                <w:sz w:val="20"/>
                <w:szCs w:val="20"/>
                <w:lang w:val="en-US"/>
              </w:rPr>
            </w:pPr>
            <w:r>
              <w:rPr>
                <w:rFonts w:hint="default" w:ascii="Gotham Pro" w:hAnsi="Gotham Pro" w:eastAsia="Times New Roman" w:cs="Gotham Pro"/>
                <w:sz w:val="20"/>
                <w:szCs w:val="20"/>
                <w:lang w:eastAsia="ru-RU"/>
              </w:rPr>
              <w:t>Зона объектов культурного наследия предназначена для размещения памятников, ансамблей, достопримечательных мест градостроительства и архитектуры, истории, монументального искусства, археологического наследия</w:t>
            </w:r>
            <w:r>
              <w:rPr>
                <w:rFonts w:hint="default" w:ascii="Gotham Pro" w:hAnsi="Gotham Pro" w:eastAsia="Times New Roman" w:cs="Gotham Pro"/>
                <w:sz w:val="20"/>
                <w:szCs w:val="20"/>
                <w:lang w:val="en-US"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rPr>
                <w:rFonts w:hint="default" w:ascii="Gotham Pro" w:hAnsi="Gotham Pro" w:cs="Gotham Pro" w:eastAsiaTheme="minorEastAsia"/>
                <w:b w:val="0"/>
                <w:bCs w:val="0"/>
                <w:sz w:val="20"/>
                <w:szCs w:val="20"/>
                <w:highlight w:val="none"/>
                <w:lang w:val="ru-RU" w:eastAsia="ru-RU" w:bidi="ar-SA"/>
              </w:rPr>
            </w:pPr>
            <w:r>
              <w:rPr>
                <w:rFonts w:hint="default" w:ascii="Gotham Pro" w:hAnsi="Gotham Pro" w:cs="Gotham Pro"/>
                <w:b w:val="0"/>
                <w:bCs w:val="0"/>
                <w:sz w:val="20"/>
                <w:szCs w:val="20"/>
                <w:highlight w:val="none"/>
                <w:lang w:val="ru-RU"/>
              </w:rPr>
              <w:t>Территории общего пользования</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val="en-US" w:eastAsia="ru-RU"/>
              </w:rPr>
            </w:pPr>
            <w:r>
              <w:rPr>
                <w:rFonts w:hint="default" w:ascii="Gotham Pro" w:hAnsi="Gotham Pro" w:cs="Gotham Pro"/>
                <w:sz w:val="20"/>
                <w:szCs w:val="20"/>
                <w:lang w:eastAsia="ru-RU"/>
              </w:rPr>
              <w:t>Зона</w:t>
            </w:r>
            <w:r>
              <w:rPr>
                <w:rFonts w:hint="default" w:ascii="Gotham Pro" w:hAnsi="Gotham Pro" w:cs="Gotham Pro"/>
                <w:sz w:val="20"/>
                <w:szCs w:val="20"/>
                <w:lang w:val="en-US" w:eastAsia="ru-RU"/>
              </w:rPr>
              <w:t xml:space="preserve"> ТОП</w:t>
            </w:r>
          </w:p>
        </w:tc>
        <w:tc>
          <w:tcPr>
            <w:tcW w:w="2910" w:type="pct"/>
            <w:shd w:val="clear" w:color="auto" w:fill="auto"/>
            <w:vAlign w:val="top"/>
          </w:tcPr>
          <w:p>
            <w:pPr>
              <w:pStyle w:val="11"/>
              <w:jc w:val="both"/>
              <w:rPr>
                <w:rFonts w:hint="default" w:ascii="Gotham Pro" w:hAnsi="Gotham Pro" w:cs="Gotham Pro" w:eastAsiaTheme="minorEastAsia"/>
                <w:sz w:val="20"/>
                <w:szCs w:val="20"/>
                <w:lang w:val="en-US"/>
              </w:rPr>
            </w:pPr>
            <w:r>
              <w:rPr>
                <w:rFonts w:hint="default" w:ascii="Gotham Pro" w:hAnsi="Gotham Pro" w:eastAsia="Times New Roman" w:cs="Gotham Pro"/>
                <w:sz w:val="20"/>
                <w:szCs w:val="20"/>
                <w:lang w:eastAsia="ru-RU"/>
              </w:rPr>
              <w:t xml:space="preserve">Зона улично-дорожной сети предназначена для размещения </w:t>
            </w:r>
            <w:r>
              <w:rPr>
                <w:rFonts w:hint="default" w:ascii="Gotham Pro" w:hAnsi="Gotham Pro" w:eastAsia="Times New Roman" w:cs="Gotham Pro"/>
                <w:sz w:val="20"/>
                <w:szCs w:val="20"/>
                <w:shd w:val="clear" w:color="auto" w:fill="FFFFFF"/>
                <w:lang w:eastAsia="ru-RU"/>
              </w:rPr>
              <w:t>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w:t>
            </w:r>
            <w:r>
              <w:rPr>
                <w:rFonts w:hint="default" w:ascii="Gotham Pro" w:hAnsi="Gotham Pro" w:eastAsia="Times New Roman" w:cs="Gotham Pro"/>
                <w:sz w:val="20"/>
                <w:szCs w:val="20"/>
                <w:shd w:val="clear" w:color="auto" w:fill="FFFFFF"/>
                <w:lang w:val="en-US"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00B05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highlight w:val="yellow"/>
                <w:lang w:val="ru-RU" w:eastAsia="ru-RU" w:bidi="ar-SA"/>
              </w:rPr>
            </w:pPr>
            <w:r>
              <w:rPr>
                <w:rFonts w:hint="default" w:ascii="Gotham Pro" w:hAnsi="Gotham Pro" w:eastAsia="Times New Roman" w:cs="Gotham Pro"/>
                <w:b/>
                <w:bCs/>
                <w:sz w:val="20"/>
                <w:szCs w:val="20"/>
                <w:lang w:eastAsia="ru-RU"/>
              </w:rPr>
              <w:t>Территориальные зоны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0070C0"/>
            <w:vAlign w:val="center"/>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b/>
                <w:bCs/>
                <w:sz w:val="20"/>
                <w:szCs w:val="20"/>
                <w:lang w:eastAsia="ru-RU"/>
              </w:rPr>
              <w:t>Земли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Производственные зоны, зоны инженерной и транспортной инфраструктур: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Производственная зона</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П</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Земельные участки в составе производственных зон предназначены для размещения производственных объектов с различными нормативами воздействия на окружающую среду. Также возможно размещение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транспортной</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 xml:space="preserve">инфраструктуры </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ТИ</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транспортной инфраструктуры предназначена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транспортной инфраструктуры иных видов и улично-дорожной сети. Допускается размещение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инженерной</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инфраструктуры</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ИИ</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Зона инженерной инфраструктуры предназначена для размещения объектов водоснабжения, объектов водоотведения, объектов теплоснабжения, объектов газоснабжения, объектов электроснабжения, объектов связи и инженерной инфраструктуры иных видов. Также возможно размещение иных объектов согласно градостроительному регламенту.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b/>
                <w:bCs/>
                <w:spacing w:val="-1"/>
                <w:sz w:val="20"/>
                <w:szCs w:val="20"/>
                <w:lang w:eastAsia="ru-RU"/>
              </w:rPr>
              <w:t>Зона специального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 кладбищ</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СН1</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Зона</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складирования и</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захоронения</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r>
              <w:rPr>
                <w:rFonts w:hint="default" w:ascii="Gotham Pro" w:hAnsi="Gotham Pro" w:cs="Gotham Pro" w:eastAsiaTheme="minorEastAsia"/>
                <w:sz w:val="20"/>
                <w:szCs w:val="20"/>
                <w:lang w:eastAsia="ru-RU"/>
              </w:rPr>
              <w:t xml:space="preserve">отходов </w:t>
            </w: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cs="Gotham Pro" w:eastAsiaTheme="minorEastAsia"/>
                <w:sz w:val="20"/>
                <w:szCs w:val="20"/>
                <w:lang w:eastAsia="ru-RU"/>
              </w:rPr>
            </w:pPr>
          </w:p>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cs="Gotham Pro" w:eastAsiaTheme="minorEastAsia"/>
                <w:sz w:val="20"/>
                <w:szCs w:val="20"/>
                <w:lang w:eastAsia="ru-RU"/>
              </w:rPr>
              <w:t>зона СН2</w:t>
            </w:r>
          </w:p>
        </w:tc>
        <w:tc>
          <w:tcPr>
            <w:tcW w:w="2910"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FFFF0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Земли сельскохозяйственного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Зоны сельскохозяйственного использования: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rightChars="0"/>
              <w:jc w:val="both"/>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Зона сельскохозяйственного использования</w:t>
            </w:r>
          </w:p>
        </w:tc>
        <w:tc>
          <w:tcPr>
            <w:tcW w:w="1052" w:type="pct"/>
            <w:shd w:val="clear" w:color="auto" w:fill="auto"/>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eastAsiaTheme="minorEastAsia"/>
                <w:sz w:val="20"/>
                <w:szCs w:val="20"/>
                <w:lang w:val="ru-RU" w:eastAsia="ru-RU" w:bidi="ar-SA"/>
              </w:rPr>
            </w:pPr>
            <w:r>
              <w:rPr>
                <w:rFonts w:hint="default" w:ascii="Gotham Pro" w:hAnsi="Gotham Pro" w:cs="Gotham Pro" w:eastAsiaTheme="minorEastAsia"/>
                <w:sz w:val="20"/>
                <w:szCs w:val="20"/>
                <w:lang w:eastAsia="ru-RU"/>
              </w:rPr>
              <w:t xml:space="preserve">Зона СХ </w:t>
            </w:r>
          </w:p>
        </w:tc>
        <w:tc>
          <w:tcPr>
            <w:tcW w:w="2910" w:type="pct"/>
            <w:shd w:val="clear" w:color="auto" w:fill="auto"/>
            <w:vAlign w:val="top"/>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rPr>
              <w:t>Зона сельскохозяйственного использования предназначена для</w:t>
            </w:r>
            <w:r>
              <w:rPr>
                <w:rFonts w:hint="default" w:ascii="Gotham Pro" w:hAnsi="Gotham Pro" w:cs="Gotham Pro" w:eastAsiaTheme="minorEastAsia"/>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lang w:val="ru-RU"/>
              </w:rPr>
              <w:t>-</w:t>
            </w:r>
            <w:r>
              <w:rPr>
                <w:rFonts w:hint="default" w:ascii="Gotham Pro" w:hAnsi="Gotham Pro" w:cs="Gotham Pro" w:eastAsiaTheme="minorEastAsia"/>
                <w:sz w:val="20"/>
                <w:szCs w:val="20"/>
              </w:rPr>
              <w:t xml:space="preserve"> размещения сельскохозяйственных угодий, земель, занятых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в целях осуществления прудовой аквакультуры)</w:t>
            </w:r>
            <w:r>
              <w:rPr>
                <w:rFonts w:hint="default" w:ascii="Gotham Pro" w:hAnsi="Gotham Pro" w:cs="Gotham Pro" w:eastAsiaTheme="minorEastAsia"/>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sz w:val="20"/>
                <w:szCs w:val="20"/>
                <w:lang w:val="ru-RU"/>
              </w:rPr>
            </w:pPr>
            <w:r>
              <w:rPr>
                <w:rFonts w:hint="default" w:ascii="Gotham Pro" w:hAnsi="Gotham Pro" w:cs="Gotham Pro" w:eastAsiaTheme="minorEastAsia"/>
                <w:sz w:val="20"/>
                <w:szCs w:val="20"/>
                <w:lang w:val="ru-RU"/>
              </w:rPr>
              <w:t xml:space="preserve">- </w:t>
            </w:r>
            <w:r>
              <w:rPr>
                <w:rFonts w:hint="default" w:ascii="Gotham Pro" w:hAnsi="Gotham Pro" w:cs="Gotham Pro"/>
                <w:sz w:val="20"/>
                <w:szCs w:val="20"/>
              </w:rPr>
              <w:t>размещения зданий, сооружений, используемых для содержания и разведения сельскохозяйственных животных</w:t>
            </w:r>
            <w:r>
              <w:rPr>
                <w:rFonts w:hint="default" w:ascii="Gotham Pro" w:hAnsi="Gotham Pro" w:cs="Gotham Pro"/>
                <w:sz w:val="20"/>
                <w:szCs w:val="20"/>
                <w:lang w:val="ru-RU"/>
              </w:rPr>
              <w:t>;</w:t>
            </w:r>
          </w:p>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eastAsiaTheme="minorEastAsia"/>
                <w:color w:val="000000"/>
                <w:sz w:val="20"/>
                <w:szCs w:val="20"/>
                <w:lang w:val="ru-RU" w:eastAsia="ru-RU" w:bidi="ar-SA"/>
              </w:rPr>
            </w:pPr>
            <w:r>
              <w:rPr>
                <w:rFonts w:hint="default" w:ascii="Gotham Pro" w:hAnsi="Gotham Pro" w:cs="Gotham Pro" w:eastAsiaTheme="minorEastAsia"/>
                <w:sz w:val="20"/>
                <w:szCs w:val="20"/>
                <w:lang w:val="ru-RU"/>
              </w:rPr>
              <w:t>-</w:t>
            </w:r>
            <w:r>
              <w:rPr>
                <w:rFonts w:hint="default" w:ascii="Gotham Pro" w:hAnsi="Gotham Pro" w:cs="Gotham Pro" w:eastAsiaTheme="minorEastAsia"/>
                <w:sz w:val="20"/>
                <w:szCs w:val="20"/>
              </w:rPr>
              <w:t xml:space="preserve"> объект</w:t>
            </w:r>
            <w:r>
              <w:rPr>
                <w:rFonts w:hint="default" w:ascii="Gotham Pro" w:hAnsi="Gotham Pro" w:cs="Gotham Pro" w:eastAsiaTheme="minorEastAsia"/>
                <w:sz w:val="20"/>
                <w:szCs w:val="20"/>
                <w:lang w:val="ru-RU"/>
              </w:rPr>
              <w:t>ов</w:t>
            </w:r>
            <w:r>
              <w:rPr>
                <w:rFonts w:hint="default" w:ascii="Gotham Pro" w:hAnsi="Gotham Pro" w:cs="Gotham Pro" w:eastAsiaTheme="minorEastAsia"/>
                <w:sz w:val="20"/>
                <w:szCs w:val="20"/>
              </w:rPr>
              <w:t xml:space="preserve"> капитального строительства, некапитальны</w:t>
            </w:r>
            <w:r>
              <w:rPr>
                <w:rFonts w:hint="default" w:ascii="Gotham Pro" w:hAnsi="Gotham Pro" w:cs="Gotham Pro" w:eastAsiaTheme="minorEastAsia"/>
                <w:sz w:val="20"/>
                <w:szCs w:val="20"/>
                <w:lang w:val="ru-RU"/>
              </w:rPr>
              <w:t>х</w:t>
            </w:r>
            <w:r>
              <w:rPr>
                <w:rFonts w:hint="default" w:ascii="Gotham Pro" w:hAnsi="Gotham Pro" w:cs="Gotham Pro" w:eastAsiaTheme="minorEastAsia"/>
                <w:sz w:val="20"/>
                <w:szCs w:val="20"/>
              </w:rPr>
              <w:t xml:space="preserve"> строени</w:t>
            </w:r>
            <w:r>
              <w:rPr>
                <w:rFonts w:hint="default" w:ascii="Gotham Pro" w:hAnsi="Gotham Pro" w:cs="Gotham Pro" w:eastAsiaTheme="minorEastAsia"/>
                <w:sz w:val="20"/>
                <w:szCs w:val="20"/>
                <w:lang w:val="ru-RU"/>
              </w:rPr>
              <w:t>й</w:t>
            </w:r>
            <w:r>
              <w:rPr>
                <w:rFonts w:hint="default" w:ascii="Gotham Pro" w:hAnsi="Gotham Pro" w:cs="Gotham Pro" w:eastAsiaTheme="minorEastAsia"/>
                <w:sz w:val="20"/>
                <w:szCs w:val="20"/>
              </w:rPr>
              <w:t>, сооружени</w:t>
            </w:r>
            <w:r>
              <w:rPr>
                <w:rFonts w:hint="default" w:ascii="Gotham Pro" w:hAnsi="Gotham Pro" w:cs="Gotham Pro" w:eastAsiaTheme="minorEastAsia"/>
                <w:sz w:val="20"/>
                <w:szCs w:val="20"/>
                <w:lang w:val="ru-RU"/>
              </w:rPr>
              <w:t>й</w:t>
            </w:r>
            <w:r>
              <w:rPr>
                <w:rFonts w:hint="default" w:ascii="Gotham Pro" w:hAnsi="Gotham Pro" w:cs="Gotham Pro" w:eastAsiaTheme="minorEastAsia"/>
                <w:sz w:val="20"/>
                <w:szCs w:val="20"/>
              </w:rPr>
              <w:t>, используемы</w:t>
            </w:r>
            <w:r>
              <w:rPr>
                <w:rFonts w:hint="default" w:ascii="Gotham Pro" w:hAnsi="Gotham Pro" w:cs="Gotham Pro" w:eastAsiaTheme="minorEastAsia"/>
                <w:sz w:val="20"/>
                <w:szCs w:val="20"/>
                <w:lang w:val="ru-RU"/>
              </w:rPr>
              <w:t>х</w:t>
            </w:r>
            <w:r>
              <w:rPr>
                <w:rFonts w:hint="default" w:ascii="Gotham Pro" w:hAnsi="Gotham Pro" w:cs="Gotham Pro" w:eastAsiaTheme="minorEastAsia"/>
                <w:sz w:val="20"/>
                <w:szCs w:val="20"/>
              </w:rPr>
              <w:t xml:space="preserve"> для производства, хранения и первичной переработки сельскохозяйственной продукции, в случаях, предусмотренных федеральными законами, нестационарными торговыми объектами, а также жилыми домами, строительство, реконструкция и эксплуатация которых допускаются на земельных участках, используемых крестьянскими (фермерскими) хозяйствами для осуществления своей деятельности, либо на земельных участках, предназначенных для ведения гражданами садоводства для собственных нужд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92D050"/>
            <w:vAlign w:val="top"/>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Земли особо охраняемых территорий и объектов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b/>
                <w:bCs/>
                <w:sz w:val="20"/>
                <w:szCs w:val="20"/>
                <w:lang w:val="ru-RU" w:eastAsia="ru-RU" w:bidi="ar-SA"/>
              </w:rPr>
            </w:pPr>
            <w:r>
              <w:rPr>
                <w:rFonts w:hint="default" w:ascii="Gotham Pro" w:hAnsi="Gotham Pro" w:eastAsia="Times New Roman" w:cs="Gotham Pro"/>
                <w:b/>
                <w:bCs/>
                <w:sz w:val="20"/>
                <w:szCs w:val="20"/>
                <w:lang w:eastAsia="ru-RU"/>
              </w:rPr>
              <w:t>Зоны рекреационного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center"/>
          </w:tcPr>
          <w:p>
            <w:pPr>
              <w:keepNext w:val="0"/>
              <w:keepLines w:val="0"/>
              <w:pageBreakBefore w:val="0"/>
              <w:widowControl/>
              <w:tabs>
                <w:tab w:val="left" w:pos="0"/>
                <w:tab w:val="left" w:pos="360"/>
                <w:tab w:val="left" w:pos="900"/>
                <w:tab w:val="left" w:pos="1080"/>
              </w:tabs>
              <w:kinsoku/>
              <w:wordWrap/>
              <w:overflowPunct/>
              <w:topLinePunct w:val="0"/>
              <w:bidi w:val="0"/>
              <w:snapToGrid/>
              <w:spacing w:after="0" w:line="25" w:lineRule="atLeast"/>
              <w:ind w:right="-1"/>
              <w:jc w:val="both"/>
              <w:textAlignment w:val="auto"/>
              <w:rPr>
                <w:rFonts w:hint="default" w:ascii="Gotham Pro" w:hAnsi="Gotham Pro" w:eastAsia="Times New Roman" w:cs="Gotham Pro"/>
                <w:spacing w:val="-1"/>
                <w:sz w:val="20"/>
                <w:szCs w:val="20"/>
                <w:lang w:val="en-US" w:eastAsia="ru-RU"/>
              </w:rPr>
            </w:pPr>
            <w:r>
              <w:rPr>
                <w:rFonts w:hint="default" w:ascii="Gotham Pro" w:hAnsi="Gotham Pro" w:eastAsia="Times New Roman" w:cs="Gotham Pro"/>
                <w:spacing w:val="-1"/>
                <w:sz w:val="20"/>
                <w:szCs w:val="20"/>
                <w:lang w:eastAsia="ru-RU"/>
              </w:rPr>
              <w:t>Зона рекреационного</w:t>
            </w:r>
            <w:r>
              <w:rPr>
                <w:rFonts w:hint="default" w:ascii="Gotham Pro" w:hAnsi="Gotham Pro" w:eastAsia="Times New Roman" w:cs="Gotham Pro"/>
                <w:spacing w:val="-1"/>
                <w:sz w:val="20"/>
                <w:szCs w:val="20"/>
                <w:lang w:val="en-US" w:eastAsia="ru-RU"/>
              </w:rPr>
              <w:t xml:space="preserve"> назначения</w:t>
            </w:r>
          </w:p>
          <w:p>
            <w:pPr>
              <w:pStyle w:val="11"/>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sz w:val="20"/>
                <w:szCs w:val="20"/>
                <w:lang w:val="ru-RU" w:eastAsia="ru-RU" w:bidi="ar-SA"/>
              </w:rPr>
            </w:pPr>
          </w:p>
        </w:tc>
        <w:tc>
          <w:tcPr>
            <w:tcW w:w="1052" w:type="pct"/>
            <w:shd w:val="clear" w:color="auto" w:fill="auto"/>
            <w:vAlign w:val="center"/>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pacing w:val="-1"/>
                <w:sz w:val="20"/>
                <w:szCs w:val="20"/>
                <w:lang w:eastAsia="ru-RU"/>
              </w:rPr>
              <w:t>зона Р</w:t>
            </w:r>
          </w:p>
        </w:tc>
        <w:tc>
          <w:tcPr>
            <w:tcW w:w="2910" w:type="pct"/>
            <w:shd w:val="clear" w:color="auto" w:fill="auto"/>
            <w:vAlign w:val="center"/>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eastAsia="Times New Roman" w:cs="Gotham Pro"/>
                <w:color w:val="000000"/>
                <w:sz w:val="20"/>
                <w:szCs w:val="20"/>
                <w:lang w:val="ru-RU" w:eastAsia="ru-RU" w:bidi="ar-SA"/>
              </w:rPr>
            </w:pPr>
            <w:r>
              <w:rPr>
                <w:rFonts w:hint="default" w:ascii="Gotham Pro" w:hAnsi="Gotham Pro" w:cs="Gotham Pro"/>
                <w:color w:val="auto"/>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w:t>
            </w:r>
            <w:r>
              <w:rPr>
                <w:rFonts w:hint="default" w:ascii="Gotham Pro" w:hAnsi="Gotham Pro" w:cs="Gotham Pro"/>
                <w:color w:val="auto"/>
                <w:sz w:val="20"/>
                <w:szCs w:val="20"/>
                <w:lang w:val="ru-RU"/>
              </w:rPr>
              <w:t xml:space="preserve"> </w:t>
            </w:r>
            <w:r>
              <w:rPr>
                <w:rFonts w:hint="default" w:ascii="Gotham Pro" w:hAnsi="Gotham Pro" w:cs="Gotham Pro"/>
                <w:sz w:val="20"/>
                <w:szCs w:val="20"/>
              </w:rPr>
              <w:t>деятельности; создание и уход за городскими лесами, скверами, прудами, озерами, водохранилищами, пляжами, а также обустройство мест отдыха в них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trPr>
        <w:tc>
          <w:tcPr>
            <w:tcW w:w="5000" w:type="pct"/>
            <w:gridSpan w:val="3"/>
            <w:shd w:val="clear" w:color="auto" w:fill="00B050"/>
            <w:vAlign w:val="center"/>
          </w:tcPr>
          <w:p>
            <w:pPr>
              <w:pStyle w:val="17"/>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cs="Gotham Pro"/>
                <w:color w:val="auto"/>
                <w:sz w:val="20"/>
                <w:szCs w:val="20"/>
              </w:rPr>
            </w:pPr>
            <w:r>
              <w:rPr>
                <w:rFonts w:hint="default" w:ascii="Gotham Pro" w:hAnsi="Gotham Pro" w:cs="Gotham Pro"/>
                <w:b/>
                <w:color w:val="auto"/>
                <w:sz w:val="20"/>
                <w:szCs w:val="20"/>
              </w:rPr>
              <w:t>Земли лесного фонда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cs="Gotham Pro"/>
                <w:color w:val="auto"/>
                <w:sz w:val="20"/>
                <w:szCs w:val="20"/>
              </w:rPr>
            </w:pPr>
            <w:r>
              <w:rPr>
                <w:rFonts w:hint="default" w:ascii="Gotham Pro" w:hAnsi="Gotham Pro" w:eastAsia="Times New Roman" w:cs="Gotham Pro"/>
                <w:b/>
                <w:sz w:val="20"/>
                <w:szCs w:val="20"/>
                <w:lang w:eastAsia="ru-RU"/>
              </w:rPr>
              <w:t>Зоны рекреационного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6" w:type="pct"/>
            <w:shd w:val="clear" w:color="auto" w:fill="auto"/>
            <w:vAlign w:val="top"/>
          </w:tcPr>
          <w:p>
            <w:pPr>
              <w:pStyle w:val="11"/>
              <w:keepNext w:val="0"/>
              <w:keepLines w:val="0"/>
              <w:pageBreakBefore w:val="0"/>
              <w:widowControl/>
              <w:kinsoku/>
              <w:wordWrap/>
              <w:overflowPunct/>
              <w:topLinePunct w:val="0"/>
              <w:bidi w:val="0"/>
              <w:snapToGrid/>
              <w:spacing w:line="25" w:lineRule="atLeast"/>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pacing w:val="-1"/>
                <w:sz w:val="20"/>
                <w:szCs w:val="20"/>
                <w:lang w:eastAsia="ru-RU"/>
              </w:rPr>
              <w:t xml:space="preserve">Зона лесов </w:t>
            </w:r>
          </w:p>
        </w:tc>
        <w:tc>
          <w:tcPr>
            <w:tcW w:w="1052" w:type="pct"/>
            <w:shd w:val="clear" w:color="auto" w:fill="auto"/>
            <w:vAlign w:val="center"/>
          </w:tcPr>
          <w:p>
            <w:pPr>
              <w:pStyle w:val="11"/>
              <w:keepNext w:val="0"/>
              <w:keepLines w:val="0"/>
              <w:pageBreakBefore w:val="0"/>
              <w:widowControl/>
              <w:kinsoku/>
              <w:wordWrap/>
              <w:overflowPunct/>
              <w:topLinePunct w:val="0"/>
              <w:bidi w:val="0"/>
              <w:snapToGrid/>
              <w:spacing w:line="25" w:lineRule="atLeast"/>
              <w:jc w:val="center"/>
              <w:textAlignment w:val="auto"/>
              <w:rPr>
                <w:rFonts w:hint="default" w:ascii="Gotham Pro" w:hAnsi="Gotham Pro" w:eastAsia="Times New Roman" w:cs="Gotham Pro"/>
                <w:spacing w:val="-1"/>
                <w:sz w:val="20"/>
                <w:szCs w:val="20"/>
                <w:lang w:eastAsia="ru-RU"/>
              </w:rPr>
            </w:pPr>
            <w:r>
              <w:rPr>
                <w:rFonts w:hint="default" w:ascii="Gotham Pro" w:hAnsi="Gotham Pro" w:eastAsia="Times New Roman" w:cs="Gotham Pro"/>
                <w:spacing w:val="-1"/>
                <w:sz w:val="20"/>
                <w:szCs w:val="20"/>
                <w:lang w:eastAsia="ru-RU"/>
              </w:rPr>
              <w:t>Зона Л</w:t>
            </w:r>
          </w:p>
        </w:tc>
        <w:tc>
          <w:tcPr>
            <w:tcW w:w="2910" w:type="pct"/>
            <w:shd w:val="clear" w:color="auto" w:fill="auto"/>
            <w:vAlign w:val="center"/>
          </w:tcPr>
          <w:p>
            <w:pPr>
              <w:pStyle w:val="17"/>
              <w:keepNext w:val="0"/>
              <w:keepLines w:val="0"/>
              <w:pageBreakBefore w:val="0"/>
              <w:widowControl/>
              <w:kinsoku/>
              <w:wordWrap/>
              <w:overflowPunct/>
              <w:topLinePunct w:val="0"/>
              <w:bidi w:val="0"/>
              <w:snapToGrid/>
              <w:spacing w:line="25" w:lineRule="atLeast"/>
              <w:jc w:val="both"/>
              <w:textAlignment w:val="auto"/>
              <w:rPr>
                <w:rFonts w:hint="default" w:ascii="Gotham Pro" w:hAnsi="Gotham Pro" w:cs="Gotham Pro"/>
                <w:color w:val="auto"/>
                <w:sz w:val="20"/>
                <w:szCs w:val="20"/>
              </w:rPr>
            </w:pPr>
            <w:r>
              <w:rPr>
                <w:rFonts w:hint="default" w:ascii="Gotham Pro" w:hAnsi="Gotham Pro" w:cs="Gotham Pro"/>
                <w:sz w:val="20"/>
                <w:szCs w:val="20"/>
              </w:rPr>
              <w:t>Зона лесов п</w:t>
            </w:r>
            <w:r>
              <w:rPr>
                <w:rFonts w:hint="default" w:ascii="Gotham Pro" w:hAnsi="Gotham Pro" w:cs="Gotham Pro"/>
                <w:color w:val="auto"/>
                <w:sz w:val="20"/>
                <w:szCs w:val="20"/>
              </w:rPr>
              <w:t>редназначена для лесов государственного лесного фонда</w:t>
            </w:r>
          </w:p>
        </w:tc>
      </w:tr>
    </w:tbl>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80" w:firstLineChars="200"/>
        <w:jc w:val="both"/>
        <w:textAlignment w:val="auto"/>
        <w:rPr>
          <w:rFonts w:hint="default" w:ascii="Gotham Pro" w:hAnsi="Gotham Pro" w:cs="Gotham Pro"/>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pPr>
      <w:r>
        <w:rPr>
          <w:rFonts w:hint="default" w:ascii="Gotham Pro" w:hAnsi="Gotham Pro" w:cs="Gotham Pro"/>
          <w:b/>
          <w:bCs/>
          <w:sz w:val="24"/>
          <w:szCs w:val="24"/>
        </w:rPr>
        <w:t>Раздел III. Градостроительные регламенты</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b/>
          <w:bCs/>
          <w:sz w:val="24"/>
          <w:szCs w:val="24"/>
        </w:rPr>
      </w:pPr>
      <w:r>
        <w:rPr>
          <w:rFonts w:hint="default" w:ascii="Gotham Pro" w:hAnsi="Gotham Pro" w:cs="Gotham Pro"/>
          <w:b/>
          <w:bCs/>
          <w:sz w:val="24"/>
          <w:szCs w:val="24"/>
        </w:rPr>
        <w:t>26. Градостроительный регламент зоны застройки индивидуальными и малоэтажными жилыми домами (зона ЖУ)</w:t>
      </w:r>
    </w:p>
    <w:tbl>
      <w:tblPr>
        <w:tblStyle w:val="8"/>
        <w:tblW w:w="97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551"/>
        <w:gridCol w:w="62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6"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Код </w:t>
            </w:r>
          </w:p>
        </w:tc>
        <w:tc>
          <w:tcPr>
            <w:tcW w:w="255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Вид разрешенного использования земельного участка </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индивидуального жилищного строительства</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w:t>
            </w:r>
            <w:r>
              <w:rPr>
                <w:rFonts w:hint="default" w:ascii="Gotham Pro" w:hAnsi="Gotham Pro" w:eastAsia="Times New Roman" w:cs="Gotham Pro"/>
                <w:sz w:val="20"/>
                <w:szCs w:val="20"/>
                <w:lang w:val="en-US" w:eastAsia="ru-RU"/>
              </w:rPr>
              <w:t xml:space="preserve"> </w:t>
            </w:r>
            <w:r>
              <w:rPr>
                <w:rFonts w:hint="default" w:ascii="Gotham Pro" w:hAnsi="Gotham Pro" w:eastAsia="Times New Roman" w:cs="Gotham Pro"/>
                <w:sz w:val="20"/>
                <w:szCs w:val="20"/>
                <w:lang w:eastAsia="ru-RU"/>
              </w:rPr>
              <w:t>этаж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минимальный – 400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максимальный– 4000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- 50.</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Минимальные отступы от границ земельных участков, 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от жилого здания, строения до границы соседнего участка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от прочих построек (бань, гаражей и др.) до соседнего участка – 1;</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 от окон жилого здания, строения до построек, используемых для содержания домашних животных – не менее 10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Малоэтажная многоквартирная жилая застройка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ведения личного подсобного хозяйства (приусадебный земельный участок)</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2.3.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Блокированная жилая застройка</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55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13.0.</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 общего назначения</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14.0.</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входящие в состав общего имущества собственников индивидуальных жилых домов в малоэтажном жилом комплексе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Социальное обслуживание</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w:t>
            </w:r>
            <w:r>
              <w:rPr>
                <w:rFonts w:hint="default" w:ascii="Gotham Pro" w:hAnsi="Gotham Pro" w:eastAsia="Times New Roman" w:cs="Gotham Pro"/>
                <w:sz w:val="20"/>
                <w:szCs w:val="20"/>
                <w:lang w:val="en-US" w:eastAsia="ru-RU"/>
              </w:rPr>
              <w:t xml:space="preserve"> </w:t>
            </w:r>
            <w:r>
              <w:rPr>
                <w:rFonts w:hint="default" w:ascii="Gotham Pro" w:hAnsi="Gotham Pro" w:eastAsia="Times New Roman" w:cs="Gotham Pro"/>
                <w:sz w:val="20"/>
                <w:szCs w:val="20"/>
                <w:lang w:eastAsia="ru-RU"/>
              </w:rPr>
              <w:t>-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3.3.</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Бытовое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3.4.</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Здравоохранение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3.5.</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Образование и просвещение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3.6.</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Культурное развитие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3.7.</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Религиозное использование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3.8.1.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Государственное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4.9.1.3.</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Автомобильные мойки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4.9.1.4.</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Ремонт автомобилей</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5.1.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Спорт</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6.4.</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Пищевая промышленность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val="en-US" w:eastAsia="ru-RU"/>
              </w:rPr>
              <w:t xml:space="preserve">1.3. </w:t>
            </w:r>
          </w:p>
        </w:tc>
        <w:tc>
          <w:tcPr>
            <w:tcW w:w="2551" w:type="dxa"/>
            <w:tcBorders>
              <w:top w:val="single" w:color="000000" w:sz="4" w:space="0"/>
              <w:left w:val="single" w:color="000000" w:sz="4" w:space="0"/>
              <w:bottom w:val="single" w:color="000000" w:sz="4" w:space="0"/>
              <w:right w:val="single" w:color="000000" w:sz="4" w:space="0"/>
            </w:tcBorders>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Овощеводство</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val="en-US" w:eastAsia="ru-RU"/>
              </w:rPr>
              <w:t>1.5.</w:t>
            </w:r>
          </w:p>
        </w:tc>
        <w:tc>
          <w:tcPr>
            <w:tcW w:w="2551" w:type="dxa"/>
            <w:tcBorders>
              <w:top w:val="single" w:color="000000" w:sz="4" w:space="0"/>
              <w:left w:val="single" w:color="000000" w:sz="4" w:space="0"/>
              <w:bottom w:val="single" w:color="000000" w:sz="4" w:space="0"/>
              <w:right w:val="single" w:color="000000" w:sz="4" w:space="0"/>
            </w:tcBorders>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Садоводство</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Хранение автотранспорта</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atLeast"/>
        </w:trPr>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Размещение гаражей для собственных нужд</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bl>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27. Градостроительный регламент общественно-деловой зоны (зона ОД)</w:t>
      </w:r>
    </w:p>
    <w:tbl>
      <w:tblPr>
        <w:tblStyle w:val="8"/>
        <w:tblW w:w="97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551"/>
        <w:gridCol w:w="62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18"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Код </w:t>
            </w:r>
          </w:p>
        </w:tc>
        <w:tc>
          <w:tcPr>
            <w:tcW w:w="255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Вид разрешенного использования земельного участка </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val="en-US" w:eastAsia="ru-RU"/>
              </w:rPr>
              <w:t>3.2.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Социальное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3.3.</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Бытовое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3.4.</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Здравоохранение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3.5.</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Образование и просвещение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3.6.</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Культурное развитие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3.7.</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Религиозное использование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3.8.</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Общественное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3.9.</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Обеспечение научной деятельности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3.10.</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Ветеринарное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3.8.1.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Государственное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Деловое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Объекты торговли (торговые центры, торгово-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развлекательные центры (комплексы)</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4.3.</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Рынки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4.4.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Магазины</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4.5.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Банковская и страховая деятельность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4.6.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Общественное питание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4.7.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Гостиничное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4.8.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Развлечение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val="en-US" w:eastAsia="ru-RU"/>
              </w:rPr>
              <w:t>4.9.</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auto"/>
                <w:sz w:val="20"/>
                <w:szCs w:val="20"/>
                <w:lang w:eastAsia="ru-RU"/>
              </w:rPr>
            </w:pPr>
            <w:r>
              <w:rPr>
                <w:rFonts w:hint="default" w:ascii="Gotham Pro" w:hAnsi="Gotham Pro" w:eastAsia="SimSun" w:cs="Gotham Pro"/>
                <w:i w:val="0"/>
                <w:iCs w:val="0"/>
                <w:caps w:val="0"/>
                <w:color w:val="auto"/>
                <w:spacing w:val="0"/>
                <w:sz w:val="20"/>
                <w:szCs w:val="20"/>
                <w:shd w:val="clear" w:fill="FFFFFF"/>
              </w:rPr>
              <w:t>Служебные гаражи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Объекты дорожного сервиса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4.10.</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Выставочно-ярмарочная деятельность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1"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индивидуального жилищного строительства</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минимальный – 400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максимальный– 4000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- 50.</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Минимальные отступы от границ земельных участков, 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от жилого здания, строения до границы соседнего участка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от прочих построек (бань, гаражей и др.) до соседнего участка – 1;</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 от окон жилого здания, строения до построек, используемых для содержания домашних животных – не менее 10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Малоэтажная многоквартирная жилая застройка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ведения личного подсобного хозяйства (приусадебный земельный участок)</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6.4.</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Пищевая промышленность</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6.9.1.</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Складские площадки</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w:t>
      </w:r>
      <w:r>
        <w:rPr>
          <w:rFonts w:hint="default" w:ascii="Gotham Pro" w:hAnsi="Gotham Pro" w:cs="Gotham Pro"/>
          <w:b/>
          <w:bCs/>
          <w:sz w:val="24"/>
          <w:szCs w:val="24"/>
          <w:lang w:val="ru-RU"/>
        </w:rPr>
        <w:t>8</w:t>
      </w:r>
      <w:r>
        <w:rPr>
          <w:rFonts w:hint="default" w:ascii="Gotham Pro" w:hAnsi="Gotham Pro" w:cs="Gotham Pro"/>
          <w:b/>
          <w:bCs/>
          <w:sz w:val="24"/>
          <w:szCs w:val="24"/>
        </w:rPr>
        <w:t>. Градостроительный регламент многофункциональной общественно-деловой зоны (зона ОДМ)</w:t>
      </w:r>
    </w:p>
    <w:tbl>
      <w:tblPr>
        <w:tblStyle w:val="8"/>
        <w:tblW w:w="1484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551"/>
        <w:gridCol w:w="6201"/>
        <w:gridCol w:w="2551"/>
        <w:gridCol w:w="25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Height w:val="1018"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Код </w:t>
            </w:r>
          </w:p>
        </w:tc>
        <w:tc>
          <w:tcPr>
            <w:tcW w:w="255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Вид разрешенного использования земельного участка </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3.3.</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Бытовое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3.8.1.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Государственное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Деловое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Объекты торговли (торговые центры, торгово-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развлекательные центры (комплексы)</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4.3.</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Рынки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4.4.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Магазины</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4.5.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Банковская и страховая деятельность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4.6.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Общественное питание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4.7.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Гостиничное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4.8. </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Развлечение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val="en-US" w:eastAsia="ru-RU"/>
              </w:rPr>
              <w:t>4.9.</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auto"/>
                <w:sz w:val="20"/>
                <w:szCs w:val="20"/>
                <w:lang w:eastAsia="ru-RU"/>
              </w:rPr>
            </w:pPr>
            <w:r>
              <w:rPr>
                <w:rFonts w:hint="default" w:ascii="Gotham Pro" w:hAnsi="Gotham Pro" w:eastAsia="SimSun" w:cs="Gotham Pro"/>
                <w:i w:val="0"/>
                <w:iCs w:val="0"/>
                <w:caps w:val="0"/>
                <w:color w:val="auto"/>
                <w:spacing w:val="0"/>
                <w:sz w:val="20"/>
                <w:szCs w:val="20"/>
                <w:shd w:val="clear" w:fill="FFFFFF"/>
              </w:rPr>
              <w:t>Служебные гаражи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Объекты дорожного сервиса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4.10.</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Выставочно-ярмарочная деятельность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1"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индивидуального жилищного строительства</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минимальный – 400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максимальный– 4000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- 50.</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Минимальные отступы от границ земельных участков, 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от жилого здания, строения до границы соседнего участка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от прочих построек (бань, гаражей и др.) до соседнего участка – 1;</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 от окон жилого здания, строения до построек, используемых для содержания домашних животных – не менее 10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Малоэтажная многоквартирная жилая застройка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ведения личного подсобного хозяйства (приусадебный земельный участок)</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6.4.</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Пищевая промышленность</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Pr>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6.9.1.</w:t>
            </w:r>
          </w:p>
        </w:tc>
        <w:tc>
          <w:tcPr>
            <w:tcW w:w="2551" w:type="dxa"/>
            <w:vAlign w:val="top"/>
          </w:tcPr>
          <w:p>
            <w:pPr>
              <w:pStyle w:val="11"/>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Складские площадки</w:t>
            </w:r>
          </w:p>
        </w:tc>
        <w:tc>
          <w:tcPr>
            <w:tcW w:w="6201" w:type="dxa"/>
            <w:vMerge w:val="continue"/>
            <w:tcBorders/>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2"/>
          <w:wAfter w:w="5102" w:type="dxa"/>
          <w:trHeight w:val="272"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spacing w:line="276" w:lineRule="auto"/>
        <w:ind w:firstLine="567"/>
        <w:jc w:val="center"/>
        <w:rPr>
          <w:rFonts w:ascii="Times New Roman" w:hAnsi="Times New Roman" w:eastAsia="Times New Roman" w:cs="Times New Roman"/>
          <w:b/>
          <w:bCs/>
          <w:sz w:val="24"/>
          <w:szCs w:val="24"/>
          <w:lang w:eastAsia="ru-RU"/>
        </w:rPr>
      </w:pPr>
    </w:p>
    <w:p>
      <w:pPr>
        <w:pStyle w:val="11"/>
        <w:spacing w:line="276" w:lineRule="auto"/>
        <w:ind w:firstLine="567"/>
        <w:jc w:val="both"/>
        <w:rPr>
          <w:rFonts w:hint="default" w:ascii="Gotham Pro" w:hAnsi="Gotham Pro" w:cs="Gotham Pro"/>
          <w:b/>
          <w:bCs/>
          <w:sz w:val="24"/>
          <w:szCs w:val="24"/>
        </w:rPr>
      </w:pPr>
    </w:p>
    <w:p>
      <w:pPr>
        <w:pStyle w:val="11"/>
        <w:spacing w:line="276" w:lineRule="auto"/>
        <w:ind w:firstLine="567"/>
        <w:jc w:val="both"/>
        <w:rPr>
          <w:rFonts w:hint="default" w:ascii="Gotham Pro" w:hAnsi="Gotham Pro" w:cs="Gotham Pro"/>
          <w:b/>
          <w:bCs/>
          <w:sz w:val="24"/>
          <w:szCs w:val="24"/>
        </w:rPr>
      </w:pPr>
    </w:p>
    <w:p>
      <w:pPr>
        <w:pStyle w:val="11"/>
        <w:spacing w:line="276" w:lineRule="auto"/>
        <w:ind w:firstLine="567"/>
        <w:jc w:val="both"/>
        <w:rPr>
          <w:rFonts w:hint="default" w:ascii="Gotham Pro" w:hAnsi="Gotham Pro" w:cs="Gotham Pro"/>
          <w:b/>
          <w:bCs/>
          <w:sz w:val="24"/>
          <w:szCs w:val="24"/>
        </w:rPr>
      </w:pPr>
    </w:p>
    <w:p>
      <w:pPr>
        <w:pStyle w:val="11"/>
        <w:spacing w:line="276" w:lineRule="auto"/>
        <w:ind w:firstLine="567"/>
        <w:jc w:val="both"/>
        <w:rPr>
          <w:rFonts w:hint="default" w:ascii="Gotham Pro" w:hAnsi="Gotham Pro" w:cs="Gotham Pro"/>
          <w:b/>
          <w:bCs/>
          <w:sz w:val="24"/>
          <w:szCs w:val="24"/>
        </w:rPr>
      </w:pPr>
      <w:r>
        <w:rPr>
          <w:rFonts w:hint="default" w:ascii="Gotham Pro" w:hAnsi="Gotham Pro" w:cs="Gotham Pro"/>
          <w:b/>
          <w:bCs/>
          <w:sz w:val="24"/>
          <w:szCs w:val="24"/>
        </w:rPr>
        <w:t>2</w:t>
      </w:r>
      <w:r>
        <w:rPr>
          <w:rFonts w:hint="default" w:ascii="Gotham Pro" w:hAnsi="Gotham Pro" w:cs="Gotham Pro"/>
          <w:b/>
          <w:bCs/>
          <w:sz w:val="24"/>
          <w:szCs w:val="24"/>
          <w:lang w:val="ru-RU"/>
        </w:rPr>
        <w:t>9</w:t>
      </w:r>
      <w:r>
        <w:rPr>
          <w:rFonts w:hint="default" w:ascii="Gotham Pro" w:hAnsi="Gotham Pro" w:cs="Gotham Pro"/>
          <w:b/>
          <w:bCs/>
          <w:sz w:val="24"/>
          <w:szCs w:val="24"/>
        </w:rPr>
        <w:t>. Градостроительный регламент зоны специализированной общественной застройки (зона ОДС)</w:t>
      </w:r>
    </w:p>
    <w:tbl>
      <w:tblPr>
        <w:tblStyle w:val="8"/>
        <w:tblW w:w="97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551"/>
        <w:gridCol w:w="62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Код </w:t>
            </w:r>
          </w:p>
        </w:tc>
        <w:tc>
          <w:tcPr>
            <w:tcW w:w="255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Вид разрешенного использования земельного участка </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Социальное обслуживание</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3.3.</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Бытовое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3.4.</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Здравоохранение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3.5.</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Образование и просвещение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3.6.</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Культурное развитие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3.7.</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Религиозное использование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3.8.</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Общественное управление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3.9.</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Обеспечение научной деятельности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3.10.</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Ветеринарное обслуживание</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en-US" w:eastAsia="ru-RU"/>
              </w:rPr>
            </w:pPr>
            <w:r>
              <w:rPr>
                <w:rFonts w:hint="default" w:ascii="Gotham Pro" w:hAnsi="Gotham Pro" w:eastAsia="Times New Roman" w:cs="Gotham Pro"/>
                <w:sz w:val="20"/>
                <w:szCs w:val="20"/>
                <w:lang w:val="en-US" w:eastAsia="ru-RU"/>
              </w:rPr>
              <w:t>4.9</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auto"/>
                <w:sz w:val="20"/>
                <w:szCs w:val="20"/>
                <w:lang w:val="ru-RU" w:eastAsia="ru-RU" w:bidi="ar-SA"/>
              </w:rPr>
            </w:pPr>
            <w:r>
              <w:rPr>
                <w:rFonts w:hint="default" w:ascii="Gotham Pro" w:hAnsi="Gotham Pro" w:eastAsia="SimSun" w:cs="Gotham Pro"/>
                <w:i w:val="0"/>
                <w:iCs w:val="0"/>
                <w:caps w:val="0"/>
                <w:color w:val="auto"/>
                <w:spacing w:val="0"/>
                <w:sz w:val="20"/>
                <w:szCs w:val="20"/>
                <w:shd w:val="clear" w:fill="FFFFFF"/>
              </w:rPr>
              <w:t>Служебные гаражи</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en-US" w:eastAsia="ru-RU" w:bidi="ar-SA"/>
              </w:rPr>
            </w:pPr>
            <w:r>
              <w:rPr>
                <w:rFonts w:hint="default" w:ascii="Gotham Pro" w:hAnsi="Gotham Pro" w:eastAsia="Times New Roman" w:cs="Gotham Pro"/>
                <w:sz w:val="20"/>
                <w:szCs w:val="20"/>
                <w:lang w:eastAsia="ru-RU"/>
              </w:rPr>
              <w:t>4.9.1.</w:t>
            </w:r>
          </w:p>
        </w:tc>
        <w:tc>
          <w:tcPr>
            <w:tcW w:w="2551" w:type="dxa"/>
            <w:vAlign w:val="top"/>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Объекты дорожного сервиса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5.1.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Спорт</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индивидуального жилищного строительства</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минимальный – 400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максимальный– 5000 кв.м.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- 50.</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Минимальные отступы от границ земельных участков, м:</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 от жилого здания, строения до границы соседнего участка – 3;</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 от прочих построек (бань, гаражей и др.) до соседнего участка – 1;</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 от окон жилого здания, строения до построек, используемых для содержания домашних животных – не менее 10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2.1.1.</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Малоэтажная многоквартирная жилая застройка</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2.2.</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ведения личного подсобного хозяйства (приусадебный земельный участок)</w:t>
            </w:r>
          </w:p>
        </w:tc>
        <w:tc>
          <w:tcPr>
            <w:tcW w:w="6201"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6.4.</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Пищевая промышленность</w:t>
            </w:r>
          </w:p>
        </w:tc>
        <w:tc>
          <w:tcPr>
            <w:tcW w:w="6201"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6.9.1.</w:t>
            </w:r>
          </w:p>
        </w:tc>
        <w:tc>
          <w:tcPr>
            <w:tcW w:w="2551" w:type="dxa"/>
            <w:vAlign w:val="top"/>
          </w:tcPr>
          <w:p>
            <w:pPr>
              <w:pStyle w:val="11"/>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Складские площадки</w:t>
            </w:r>
          </w:p>
        </w:tc>
        <w:tc>
          <w:tcPr>
            <w:tcW w:w="6201" w:type="dxa"/>
            <w:vMerge w:val="continue"/>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0"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1" w:type="dxa"/>
          </w:tcPr>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20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spacing w:line="276" w:lineRule="auto"/>
        <w:ind w:firstLine="567"/>
        <w:jc w:val="center"/>
        <w:rPr>
          <w:rFonts w:ascii="Times New Roman" w:hAnsi="Times New Roman" w:eastAsia="Times New Roman" w:cs="Times New Roman"/>
          <w:b/>
          <w:bCs/>
          <w:sz w:val="24"/>
          <w:szCs w:val="24"/>
          <w:lang w:eastAsia="ru-RU"/>
        </w:rPr>
      </w:pPr>
    </w:p>
    <w:p>
      <w:pPr>
        <w:pStyle w:val="11"/>
        <w:spacing w:line="276" w:lineRule="auto"/>
        <w:ind w:firstLine="567"/>
        <w:jc w:val="both"/>
        <w:rPr>
          <w:rFonts w:hint="default" w:ascii="Gotham Pro" w:hAnsi="Gotham Pro" w:eastAsia="Times New Roman" w:cs="Gotham Pro"/>
          <w:b/>
          <w:bCs/>
          <w:sz w:val="24"/>
          <w:szCs w:val="24"/>
          <w:lang w:eastAsia="ru-RU"/>
        </w:rPr>
      </w:pPr>
      <w:r>
        <w:rPr>
          <w:rFonts w:hint="default" w:ascii="Gotham Pro" w:hAnsi="Gotham Pro" w:eastAsia="Times New Roman" w:cs="Gotham Pro"/>
          <w:b/>
          <w:bCs/>
          <w:sz w:val="24"/>
          <w:szCs w:val="24"/>
          <w:lang w:val="en-US" w:eastAsia="ru-RU"/>
        </w:rPr>
        <w:t>30</w:t>
      </w:r>
      <w:r>
        <w:rPr>
          <w:rFonts w:hint="default" w:ascii="Gotham Pro" w:hAnsi="Gotham Pro" w:eastAsia="Times New Roman" w:cs="Gotham Pro"/>
          <w:b/>
          <w:bCs/>
          <w:sz w:val="24"/>
          <w:szCs w:val="24"/>
          <w:lang w:eastAsia="ru-RU"/>
        </w:rPr>
        <w:t>. Градостроительный регламент производственной зоны (зона П)</w:t>
      </w:r>
    </w:p>
    <w:tbl>
      <w:tblPr>
        <w:tblStyle w:val="8"/>
        <w:tblW w:w="97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551"/>
        <w:gridCol w:w="61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3"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551"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1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6.0.</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Производственная деятельность</w:t>
            </w:r>
          </w:p>
        </w:tc>
        <w:tc>
          <w:tcPr>
            <w:tcW w:w="6188"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Недропользование</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Тяжелая промышленность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6.3.</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Легкая промышленность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6.3.1.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Фармацевтическая промышленность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highlight w:val="yellow"/>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6.4.</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Пищевая промышленность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6.6. </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Строительная промышленность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6.7</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Энергетика</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Складские площадки</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6.12.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Научно-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производственная деятельность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7.0.</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Транспорт</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Автомобильный транспорт</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7.3.</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Водный транспорт</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7.4.</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Воздушный транспорт</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7.5.</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Трубопроводный транспорт</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8.0.</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Обеспечение обороны и безопасности</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Служебные гаражи</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Объекты дорожного сервиса</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4.9.2.</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Стоянка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транспортных</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средств</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188"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551"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1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1"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1" w:type="dxa"/>
          </w:tcPr>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1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spacing w:line="276" w:lineRule="auto"/>
        <w:ind w:firstLine="567"/>
        <w:jc w:val="center"/>
        <w:rPr>
          <w:rFonts w:ascii="Times New Roman" w:hAnsi="Times New Roman" w:cs="Times New Roman"/>
          <w:b/>
          <w:bCs/>
          <w:sz w:val="24"/>
          <w:szCs w:val="24"/>
        </w:rPr>
      </w:pPr>
    </w:p>
    <w:p>
      <w:pPr>
        <w:pStyle w:val="11"/>
        <w:spacing w:line="276" w:lineRule="auto"/>
        <w:ind w:left="0" w:leftChars="0" w:firstLine="440" w:firstLineChars="0"/>
        <w:jc w:val="both"/>
        <w:rPr>
          <w:rFonts w:hint="default" w:ascii="Gotham Pro" w:hAnsi="Gotham Pro" w:eastAsia="Times New Roman" w:cs="Gotham Pro"/>
          <w:b/>
          <w:color w:val="000000" w:themeColor="text1"/>
          <w:sz w:val="24"/>
          <w:szCs w:val="24"/>
          <w:lang w:eastAsia="ru-RU"/>
          <w14:textFill>
            <w14:solidFill>
              <w14:schemeClr w14:val="tx1"/>
            </w14:solidFill>
          </w14:textFill>
        </w:rPr>
      </w:pPr>
      <w:r>
        <w:rPr>
          <w:rFonts w:hint="default" w:ascii="Gotham Pro" w:hAnsi="Gotham Pro" w:eastAsia="Times New Roman" w:cs="Gotham Pro"/>
          <w:b/>
          <w:color w:val="000000" w:themeColor="text1"/>
          <w:sz w:val="24"/>
          <w:szCs w:val="24"/>
          <w:lang w:eastAsia="ru-RU"/>
          <w14:textFill>
            <w14:solidFill>
              <w14:schemeClr w14:val="tx1"/>
            </w14:solidFill>
          </w14:textFill>
        </w:rPr>
        <w:t>31. Градостроительный регламент зоны инженерной инфраструктуры (зона ИИ)</w:t>
      </w:r>
    </w:p>
    <w:tbl>
      <w:tblPr>
        <w:tblStyle w:val="8"/>
        <w:tblW w:w="97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9"/>
        <w:gridCol w:w="2552"/>
        <w:gridCol w:w="6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58" w:hRule="atLeast"/>
        </w:trPr>
        <w:tc>
          <w:tcPr>
            <w:tcW w:w="1129"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552"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3.1</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Коммунальное обслуживание</w:t>
            </w:r>
          </w:p>
        </w:tc>
        <w:tc>
          <w:tcPr>
            <w:tcW w:w="6046"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6.7</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Энергетика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6.8</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Связь</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7.0.</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Транспорт</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Служебные гаражи</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4.9.1.</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Объекты дорожного сервиса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4.9.2.</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Стоянка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транспортных</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средств</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11.3.</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Гидротехнические сооружения</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Обслуживание жилой застройки</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2.7.1.</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Хранение автотранспорта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2.7.2.</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Размещение гаражей для собственных нужд</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1129"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552"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spacing w:line="276" w:lineRule="auto"/>
        <w:ind w:firstLine="567"/>
        <w:jc w:val="both"/>
        <w:rPr>
          <w:rFonts w:hint="default" w:ascii="Gotham Pro" w:hAnsi="Gotham Pro" w:eastAsia="Times New Roman" w:cs="Gotham Pro"/>
          <w:b/>
          <w:color w:val="000000" w:themeColor="text1"/>
          <w:sz w:val="24"/>
          <w:szCs w:val="24"/>
          <w:lang w:eastAsia="ru-RU"/>
          <w14:textFill>
            <w14:solidFill>
              <w14:schemeClr w14:val="tx1"/>
            </w14:solidFill>
          </w14:textFill>
        </w:rPr>
      </w:pPr>
    </w:p>
    <w:p>
      <w:pPr>
        <w:pStyle w:val="11"/>
        <w:spacing w:line="276" w:lineRule="auto"/>
        <w:ind w:firstLine="567"/>
        <w:jc w:val="both"/>
        <w:rPr>
          <w:rFonts w:hint="default" w:ascii="Gotham Pro" w:hAnsi="Gotham Pro" w:eastAsia="Times New Roman" w:cs="Gotham Pro"/>
          <w:b/>
          <w:color w:val="000000" w:themeColor="text1"/>
          <w:sz w:val="24"/>
          <w:szCs w:val="24"/>
          <w:lang w:eastAsia="ru-RU"/>
          <w14:textFill>
            <w14:solidFill>
              <w14:schemeClr w14:val="tx1"/>
            </w14:solidFill>
          </w14:textFill>
        </w:rPr>
      </w:pPr>
      <w:r>
        <w:rPr>
          <w:rFonts w:hint="default" w:ascii="Gotham Pro" w:hAnsi="Gotham Pro" w:eastAsia="Times New Roman" w:cs="Gotham Pro"/>
          <w:b/>
          <w:color w:val="000000" w:themeColor="text1"/>
          <w:sz w:val="24"/>
          <w:szCs w:val="24"/>
          <w:lang w:eastAsia="ru-RU"/>
          <w14:textFill>
            <w14:solidFill>
              <w14:schemeClr w14:val="tx1"/>
            </w14:solidFill>
          </w14:textFill>
        </w:rPr>
        <w:t>3</w:t>
      </w:r>
      <w:r>
        <w:rPr>
          <w:rFonts w:hint="default" w:ascii="Gotham Pro" w:hAnsi="Gotham Pro" w:eastAsia="Times New Roman" w:cs="Gotham Pro"/>
          <w:b/>
          <w:color w:val="000000" w:themeColor="text1"/>
          <w:sz w:val="24"/>
          <w:szCs w:val="24"/>
          <w:lang w:val="en-US" w:eastAsia="ru-RU"/>
          <w14:textFill>
            <w14:solidFill>
              <w14:schemeClr w14:val="tx1"/>
            </w14:solidFill>
          </w14:textFill>
        </w:rPr>
        <w:t>2</w:t>
      </w:r>
      <w:r>
        <w:rPr>
          <w:rFonts w:hint="default" w:ascii="Gotham Pro" w:hAnsi="Gotham Pro" w:eastAsia="Times New Roman" w:cs="Gotham Pro"/>
          <w:b/>
          <w:color w:val="000000" w:themeColor="text1"/>
          <w:sz w:val="24"/>
          <w:szCs w:val="24"/>
          <w:lang w:eastAsia="ru-RU"/>
          <w14:textFill>
            <w14:solidFill>
              <w14:schemeClr w14:val="tx1"/>
            </w14:solidFill>
          </w14:textFill>
        </w:rPr>
        <w:t>. Градостроительный регламент зоны транспортной инфраструктуры (зона ТИ)</w:t>
      </w:r>
    </w:p>
    <w:tbl>
      <w:tblPr>
        <w:tblStyle w:val="8"/>
        <w:tblW w:w="97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53"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69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3.1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Коммунальное обслуживание</w:t>
            </w:r>
          </w:p>
        </w:tc>
        <w:tc>
          <w:tcPr>
            <w:tcW w:w="6046"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6.7</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Энергетика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6.8</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color w:val="000000" w:themeColor="text1"/>
                <w:sz w:val="20"/>
                <w:szCs w:val="20"/>
                <w:lang w:eastAsia="ru-RU"/>
                <w14:textFill>
                  <w14:solidFill>
                    <w14:schemeClr w14:val="tx1"/>
                  </w14:solidFill>
                </w14:textFill>
              </w:rPr>
              <w:t>Связь</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7.0.</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Транспорт</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Служебные гаражи</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Объекты дорожного сервиса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4.9.2.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Стоянка</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транспортных</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color w:val="000000" w:themeColor="text1"/>
                <w:sz w:val="20"/>
                <w:szCs w:val="20"/>
                <w:lang w:eastAsia="ru-RU"/>
                <w14:textFill>
                  <w14:solidFill>
                    <w14:schemeClr w14:val="tx1"/>
                  </w14:solidFill>
                </w14:textFill>
              </w:rPr>
            </w:pPr>
            <w:r>
              <w:rPr>
                <w:rFonts w:hint="default" w:ascii="Gotham Pro" w:hAnsi="Gotham Pro" w:eastAsia="Times New Roman" w:cs="Gotham Pro"/>
                <w:sz w:val="20"/>
                <w:szCs w:val="20"/>
                <w:lang w:eastAsia="ru-RU"/>
              </w:rPr>
              <w:t>средств</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6.9.</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Склад</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693" w:type="dxa"/>
          </w:tcPr>
          <w:p>
            <w:pPr>
              <w:keepNext w:val="0"/>
              <w:keepLines w:val="0"/>
              <w:pageBreakBefore w:val="0"/>
              <w:widowControl/>
              <w:kinsoku/>
              <w:wordWrap/>
              <w:overflowPunct/>
              <w:topLinePunct w:val="0"/>
              <w:autoSpaceDE/>
              <w:autoSpaceDN/>
              <w:bidi w:val="0"/>
              <w:adjustRightInd/>
              <w:snapToGrid/>
              <w:spacing w:after="0"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Обслуживание жилой застройки</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Хранение автотранспорта</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2.7.2.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Размещение гаражей для собственных нужд</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11.3.</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Гидротехнические сооружения</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jc w:val="center"/>
        <w:rPr>
          <w:rFonts w:ascii="Times New Roman" w:hAnsi="Times New Roman" w:cs="Times New Roman"/>
          <w:b/>
          <w:bCs/>
          <w:sz w:val="24"/>
          <w:szCs w:val="24"/>
          <w:lang w:eastAsia="ru-RU"/>
        </w:rPr>
      </w:pPr>
    </w:p>
    <w:p>
      <w:pPr>
        <w:pStyle w:val="11"/>
        <w:spacing w:line="276" w:lineRule="auto"/>
        <w:ind w:firstLine="567"/>
        <w:jc w:val="both"/>
        <w:rPr>
          <w:rFonts w:hint="default" w:ascii="Gotham Pro" w:hAnsi="Gotham Pro" w:cs="Gotham Pro"/>
          <w:b/>
          <w:bCs/>
          <w:sz w:val="24"/>
          <w:szCs w:val="24"/>
        </w:rPr>
      </w:pPr>
      <w:r>
        <w:rPr>
          <w:rFonts w:hint="default" w:ascii="Gotham Pro" w:hAnsi="Gotham Pro" w:cs="Gotham Pro"/>
          <w:b/>
          <w:bCs/>
          <w:sz w:val="24"/>
          <w:szCs w:val="24"/>
        </w:rPr>
        <w:t>3</w:t>
      </w:r>
      <w:r>
        <w:rPr>
          <w:rFonts w:hint="default" w:ascii="Gotham Pro" w:hAnsi="Gotham Pro" w:cs="Gotham Pro"/>
          <w:b/>
          <w:bCs/>
          <w:sz w:val="24"/>
          <w:szCs w:val="24"/>
          <w:lang w:val="ru-RU"/>
        </w:rPr>
        <w:t>3</w:t>
      </w:r>
      <w:r>
        <w:rPr>
          <w:rFonts w:hint="default" w:ascii="Gotham Pro" w:hAnsi="Gotham Pro" w:cs="Gotham Pro"/>
          <w:b/>
          <w:bCs/>
          <w:sz w:val="24"/>
          <w:szCs w:val="24"/>
        </w:rPr>
        <w:t>. Градостроительный регламент зоны кладбищ (зона СН1)</w:t>
      </w:r>
    </w:p>
    <w:tbl>
      <w:tblPr>
        <w:tblStyle w:val="8"/>
        <w:tblpPr w:leftFromText="180" w:rightFromText="180" w:vertAnchor="text" w:horzAnchor="page" w:tblpX="1693" w:tblpY="300"/>
        <w:tblOverlap w:val="never"/>
        <w:tblW w:w="97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69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55"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36"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Ритуальная деятельность</w:t>
            </w:r>
          </w:p>
        </w:tc>
        <w:tc>
          <w:tcPr>
            <w:tcW w:w="6055"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Специальная деятельность</w:t>
            </w:r>
          </w:p>
        </w:tc>
        <w:tc>
          <w:tcPr>
            <w:tcW w:w="6055"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 (территории) общего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пользования </w:t>
            </w:r>
          </w:p>
        </w:tc>
        <w:tc>
          <w:tcPr>
            <w:tcW w:w="6055"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055"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3.7.1</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Осуществление религиозных обрядов</w:t>
            </w:r>
          </w:p>
        </w:tc>
        <w:tc>
          <w:tcPr>
            <w:tcW w:w="6055"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69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055"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9736"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55"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36"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55"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Минимальный отступ от границ земельного участка в </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целях определения места допустимого размещения объекта – 3 м.</w:t>
            </w:r>
          </w:p>
        </w:tc>
      </w:tr>
    </w:tbl>
    <w:p>
      <w:pPr>
        <w:pStyle w:val="11"/>
        <w:spacing w:line="276" w:lineRule="auto"/>
        <w:ind w:firstLine="567"/>
        <w:jc w:val="both"/>
        <w:rPr>
          <w:rFonts w:ascii="Times New Roman" w:hAnsi="Times New Roman" w:eastAsia="Times New Roman" w:cs="Times New Roman"/>
          <w:b/>
          <w:bCs/>
          <w:sz w:val="24"/>
          <w:szCs w:val="24"/>
          <w:lang w:eastAsia="ru-RU"/>
        </w:rPr>
      </w:pPr>
    </w:p>
    <w:p>
      <w:pPr>
        <w:pStyle w:val="11"/>
        <w:bidi w:val="0"/>
        <w:ind w:left="0" w:leftChars="0" w:firstLine="528" w:firstLineChars="220"/>
        <w:jc w:val="both"/>
        <w:rPr>
          <w:rFonts w:hint="default" w:ascii="Gotham Pro" w:hAnsi="Gotham Pro" w:cs="Gotham Pro"/>
          <w:b/>
          <w:bCs/>
          <w:sz w:val="24"/>
          <w:szCs w:val="24"/>
          <w:lang w:eastAsia="ru-RU"/>
        </w:rPr>
      </w:pPr>
      <w:r>
        <w:rPr>
          <w:rFonts w:hint="default" w:ascii="Gotham Pro" w:hAnsi="Gotham Pro" w:cs="Gotham Pro"/>
          <w:b/>
          <w:bCs/>
          <w:sz w:val="24"/>
          <w:szCs w:val="24"/>
          <w:lang w:eastAsia="ru-RU"/>
        </w:rPr>
        <w:t xml:space="preserve"> 3</w:t>
      </w:r>
      <w:r>
        <w:rPr>
          <w:rFonts w:hint="default" w:ascii="Gotham Pro" w:hAnsi="Gotham Pro" w:cs="Gotham Pro"/>
          <w:b/>
          <w:bCs/>
          <w:sz w:val="24"/>
          <w:szCs w:val="24"/>
          <w:lang w:val="en-US" w:eastAsia="ru-RU"/>
        </w:rPr>
        <w:t>4</w:t>
      </w:r>
      <w:r>
        <w:rPr>
          <w:rFonts w:hint="default" w:ascii="Gotham Pro" w:hAnsi="Gotham Pro" w:cs="Gotham Pro"/>
          <w:b/>
          <w:bCs/>
          <w:sz w:val="24"/>
          <w:szCs w:val="24"/>
          <w:lang w:eastAsia="ru-RU"/>
        </w:rPr>
        <w:t>. Градостроительный регламент зоны складирования и захоронения отходов (зона СН2)</w:t>
      </w:r>
    </w:p>
    <w:tbl>
      <w:tblPr>
        <w:tblStyle w:val="8"/>
        <w:tblW w:w="97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2"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69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Вид разрешенного использования земельного участка </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Специальная деятельность</w:t>
            </w:r>
          </w:p>
        </w:tc>
        <w:tc>
          <w:tcPr>
            <w:tcW w:w="6046"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 (территории) общего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пользования </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3.1.1.</w:t>
            </w:r>
          </w:p>
        </w:tc>
        <w:tc>
          <w:tcPr>
            <w:tcW w:w="2693" w:type="dxa"/>
            <w:tcBorders>
              <w:top w:val="single" w:color="auto" w:sz="8" w:space="0"/>
              <w:left w:val="single" w:color="auto" w:sz="8" w:space="0"/>
              <w:bottom w:val="single" w:color="auto" w:sz="6" w:space="0"/>
              <w:right w:val="single" w:color="auto" w:sz="8"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Предоставление коммунальных услуг </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3.1.2.</w:t>
            </w:r>
          </w:p>
        </w:tc>
        <w:tc>
          <w:tcPr>
            <w:tcW w:w="2693" w:type="dxa"/>
            <w:tcBorders>
              <w:top w:val="single" w:color="auto" w:sz="6" w:space="0"/>
              <w:left w:val="single" w:color="auto" w:sz="8" w:space="0"/>
              <w:bottom w:val="single" w:color="auto" w:sz="8" w:space="0"/>
              <w:right w:val="single" w:color="auto" w:sz="8"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Административные здания организаций, обеспечивающих предоставление коммунальных услуг </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693" w:type="dxa"/>
            <w:tcBorders>
              <w:top w:val="single" w:color="auto" w:sz="6" w:space="0"/>
              <w:left w:val="single" w:color="auto" w:sz="8" w:space="0"/>
              <w:bottom w:val="single" w:color="auto" w:sz="8" w:space="0"/>
              <w:right w:val="single" w:color="auto" w:sz="8"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3.7.1</w:t>
            </w:r>
          </w:p>
        </w:tc>
        <w:tc>
          <w:tcPr>
            <w:tcW w:w="2693" w:type="dxa"/>
            <w:tcBorders>
              <w:top w:val="single" w:color="auto" w:sz="6" w:space="0"/>
              <w:left w:val="single" w:color="auto" w:sz="8" w:space="0"/>
              <w:bottom w:val="single" w:color="auto" w:sz="8" w:space="0"/>
              <w:right w:val="single" w:color="auto" w:sz="8" w:space="0"/>
            </w:tcBorders>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Осуществление религиозных обрядов</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p>
        </w:tc>
        <w:tc>
          <w:tcPr>
            <w:tcW w:w="2693" w:type="dxa"/>
            <w:tcBorders>
              <w:top w:val="single" w:color="auto" w:sz="6" w:space="0"/>
              <w:left w:val="single" w:color="auto" w:sz="8" w:space="0"/>
              <w:bottom w:val="single" w:color="auto" w:sz="8" w:space="0"/>
              <w:right w:val="single" w:color="auto" w:sz="8" w:space="0"/>
            </w:tcBorders>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bl>
    <w:p>
      <w:pPr>
        <w:pStyle w:val="11"/>
        <w:jc w:val="center"/>
        <w:rPr>
          <w:rFonts w:ascii="Times New Roman" w:hAnsi="Times New Roman" w:cs="Times New Roman"/>
          <w:b/>
          <w:bCs/>
          <w:sz w:val="24"/>
          <w:szCs w:val="24"/>
          <w:lang w:eastAsia="ru-RU"/>
        </w:rPr>
      </w:pPr>
    </w:p>
    <w:p>
      <w:pPr>
        <w:pStyle w:val="11"/>
        <w:ind w:firstLine="567"/>
        <w:jc w:val="both"/>
        <w:rPr>
          <w:rFonts w:hint="default" w:ascii="Gotham Pro" w:hAnsi="Gotham Pro" w:cs="Gotham Pro"/>
          <w:b/>
          <w:bCs/>
          <w:sz w:val="24"/>
          <w:szCs w:val="24"/>
          <w:lang w:eastAsia="ru-RU"/>
        </w:rPr>
      </w:pPr>
      <w:bookmarkStart w:id="3" w:name="_Hlk126942120"/>
      <w:r>
        <w:rPr>
          <w:rFonts w:hint="default" w:ascii="Gotham Pro" w:hAnsi="Gotham Pro" w:cs="Gotham Pro"/>
          <w:b/>
          <w:bCs/>
          <w:sz w:val="24"/>
          <w:szCs w:val="24"/>
        </w:rPr>
        <w:t>3</w:t>
      </w:r>
      <w:r>
        <w:rPr>
          <w:rFonts w:hint="default" w:ascii="Gotham Pro" w:hAnsi="Gotham Pro" w:cs="Gotham Pro"/>
          <w:b/>
          <w:bCs/>
          <w:sz w:val="24"/>
          <w:szCs w:val="24"/>
          <w:lang w:val="ru-RU"/>
        </w:rPr>
        <w:t>5</w:t>
      </w:r>
      <w:r>
        <w:rPr>
          <w:rFonts w:hint="default" w:ascii="Gotham Pro" w:hAnsi="Gotham Pro" w:cs="Gotham Pro"/>
          <w:b/>
          <w:bCs/>
          <w:sz w:val="24"/>
          <w:szCs w:val="24"/>
        </w:rPr>
        <w:t>. Градостроительный регламент зоны сельскохозяйственного использования (зона СХ)</w:t>
      </w:r>
    </w:p>
    <w:tbl>
      <w:tblPr>
        <w:tblStyle w:val="3"/>
        <w:tblW w:w="9727" w:type="dxa"/>
        <w:tblInd w:w="0" w:type="dxa"/>
        <w:tblLayout w:type="fixed"/>
        <w:tblCellMar>
          <w:top w:w="0" w:type="dxa"/>
          <w:left w:w="108" w:type="dxa"/>
          <w:bottom w:w="0" w:type="dxa"/>
          <w:right w:w="108" w:type="dxa"/>
        </w:tblCellMar>
      </w:tblPr>
      <w:tblGrid>
        <w:gridCol w:w="988"/>
        <w:gridCol w:w="2691"/>
        <w:gridCol w:w="6048"/>
      </w:tblGrid>
      <w:tr>
        <w:tblPrEx>
          <w:tblCellMar>
            <w:top w:w="0" w:type="dxa"/>
            <w:left w:w="108" w:type="dxa"/>
            <w:bottom w:w="0" w:type="dxa"/>
            <w:right w:w="108" w:type="dxa"/>
          </w:tblCellMar>
        </w:tblPrEx>
        <w:trPr>
          <w:trHeight w:val="1006" w:hRule="atLeast"/>
        </w:trPr>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cs="Gotham Pro"/>
                <w:sz w:val="20"/>
                <w:szCs w:val="20"/>
                <w:lang w:eastAsia="ru-RU"/>
              </w:rPr>
              <w:t xml:space="preserve">Код </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Вид разрешенного использования земельного участка</w:t>
            </w:r>
          </w:p>
        </w:tc>
        <w:tc>
          <w:tcPr>
            <w:tcW w:w="604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Параметры разрешенного строительства, реконструкции объектов капитального строительства</w:t>
            </w:r>
          </w:p>
        </w:tc>
      </w:tr>
      <w:tr>
        <w:tblPrEx>
          <w:tblCellMar>
            <w:top w:w="0" w:type="dxa"/>
            <w:left w:w="108" w:type="dxa"/>
            <w:bottom w:w="0" w:type="dxa"/>
            <w:right w:w="108" w:type="dxa"/>
          </w:tblCellMar>
        </w:tblPrEx>
        <w:tc>
          <w:tcPr>
            <w:tcW w:w="9727" w:type="dxa"/>
            <w:gridSpan w:val="3"/>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Растениеводство</w:t>
            </w:r>
          </w:p>
        </w:tc>
        <w:tc>
          <w:tcPr>
            <w:tcW w:w="604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1.7</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Животноводство</w:t>
            </w:r>
          </w:p>
        </w:tc>
        <w:tc>
          <w:tcPr>
            <w:tcW w:w="6048" w:type="dxa"/>
            <w:vMerge w:val="restart"/>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Действие градостроительного регламента не распространяется на земельные участки в составе сельскохозяйственных угодий.</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Предельная этажность зданий, строений, этаж</w:t>
            </w:r>
            <w:r>
              <w:rPr>
                <w:rFonts w:hint="default" w:ascii="Gotham Pro" w:hAnsi="Gotham Pro" w:cs="Gotham Pro"/>
                <w:sz w:val="20"/>
                <w:szCs w:val="20"/>
                <w:lang w:val="en-US" w:eastAsia="ru-RU"/>
              </w:rPr>
              <w:t xml:space="preserve"> </w:t>
            </w:r>
            <w:r>
              <w:rPr>
                <w:rFonts w:hint="default" w:ascii="Gotham Pro" w:hAnsi="Gotham Pro" w:cs="Gotham Pro"/>
                <w:sz w:val="20"/>
                <w:szCs w:val="20"/>
                <w:lang w:eastAsia="ru-RU"/>
              </w:rPr>
              <w:t>-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Минимальный отступ от границ земельного участка в целях определения места допустимого размещения объекта – 3 м.</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1.12.</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Пчеловодство</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1.13.</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Рыбоводство</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1.14.</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Научное обеспечение сельского хозяйства</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1.15.</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Хранение и переработка сельскохозяйственной продукции</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1.16.</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Ведение личного подсобного хозяйства на полевых участках</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1.17.</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Питомники</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41"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1.18.</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Обеспечение сельскохозяйственного производства</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21"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1.19</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Сенокошение</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110"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1.20</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Выпас сельскохозяйственных животных</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110"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3.1</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Коммунальное обслуживание</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175" w:hRule="atLeast"/>
        </w:trPr>
        <w:tc>
          <w:tcPr>
            <w:tcW w:w="988"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6.8.</w:t>
            </w:r>
          </w:p>
        </w:tc>
        <w:tc>
          <w:tcPr>
            <w:tcW w:w="269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Связь</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110"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11.3.</w:t>
            </w:r>
          </w:p>
        </w:tc>
        <w:tc>
          <w:tcPr>
            <w:tcW w:w="2691"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Гидротехнические сооружения</w:t>
            </w:r>
          </w:p>
        </w:tc>
        <w:tc>
          <w:tcPr>
            <w:tcW w:w="6048" w:type="dxa"/>
            <w:vMerge w:val="continue"/>
            <w:tcBorders>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c>
          <w:tcPr>
            <w:tcW w:w="9727" w:type="dxa"/>
            <w:gridSpan w:val="3"/>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CellMar>
            <w:top w:w="0" w:type="dxa"/>
            <w:left w:w="108" w:type="dxa"/>
            <w:bottom w:w="0" w:type="dxa"/>
            <w:right w:w="108" w:type="dxa"/>
          </w:tblCellMar>
        </w:tblPrEx>
        <w:trPr>
          <w:trHeight w:val="878"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2.1.</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Для индивидуального жилищного строительства</w:t>
            </w:r>
          </w:p>
        </w:tc>
        <w:tc>
          <w:tcPr>
            <w:tcW w:w="6048" w:type="dxa"/>
            <w:vMerge w:val="restart"/>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Предельная этажность зданий, строений, этаж- 3.</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Предельные размеры земельных участков, га:</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а) минимальный – 400 кв.м.</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б) максимальный– 4000 кв.м.</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Максимальный процент застройки, % - 50.</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Минимальные отступы от границ земельных участков, м:</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а) от жилого здания, строения до границы соседнего участка – 3;</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б) от прочих построек (бань, гаражей и др.) до соседнего участка – 1;</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в) от окон жилого здания, строения до построек, используемых для содержания домашних животных – не менее 10 м;</w:t>
            </w:r>
          </w:p>
        </w:tc>
      </w:tr>
      <w:tr>
        <w:tblPrEx>
          <w:tblCellMar>
            <w:top w:w="0" w:type="dxa"/>
            <w:left w:w="108" w:type="dxa"/>
            <w:bottom w:w="0" w:type="dxa"/>
            <w:right w:w="108" w:type="dxa"/>
          </w:tblCellMar>
        </w:tblPrEx>
        <w:trPr>
          <w:trHeight w:val="878" w:hRule="atLeast"/>
        </w:trPr>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2.2.</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Для ведения личного подсобного хозяйства</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3.9</w:t>
            </w:r>
          </w:p>
        </w:tc>
        <w:tc>
          <w:tcPr>
            <w:tcW w:w="269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Обеспечение научной деятельности</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rPr>
          <w:trHeight w:val="475"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3.10.2.</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Приюты для животных</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412"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6.9.</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Склад</w:t>
            </w:r>
          </w:p>
        </w:tc>
        <w:tc>
          <w:tcPr>
            <w:tcW w:w="6048" w:type="dxa"/>
            <w:vMerge w:val="continue"/>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214"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4.3.</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Рынки</w:t>
            </w:r>
          </w:p>
        </w:tc>
        <w:tc>
          <w:tcPr>
            <w:tcW w:w="6048" w:type="dxa"/>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rPr>
          <w:trHeight w:val="217" w:hRule="atLeast"/>
        </w:trPr>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4.4.</w:t>
            </w:r>
          </w:p>
        </w:tc>
        <w:tc>
          <w:tcPr>
            <w:tcW w:w="2691"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Магазины</w:t>
            </w:r>
          </w:p>
        </w:tc>
        <w:tc>
          <w:tcPr>
            <w:tcW w:w="6048" w:type="dxa"/>
            <w:tcBorders>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eastAsia="Times New Roman" w:cs="Gotham Pro"/>
                <w:sz w:val="20"/>
                <w:szCs w:val="20"/>
                <w:lang w:eastAsia="ru-RU"/>
              </w:rPr>
            </w:pPr>
          </w:p>
        </w:tc>
      </w:tr>
      <w:tr>
        <w:tblPrEx>
          <w:tblCellMar>
            <w:top w:w="0" w:type="dxa"/>
            <w:left w:w="108" w:type="dxa"/>
            <w:bottom w:w="0" w:type="dxa"/>
            <w:right w:w="108" w:type="dxa"/>
          </w:tblCellMar>
        </w:tblPrEx>
        <w:tc>
          <w:tcPr>
            <w:tcW w:w="9727" w:type="dxa"/>
            <w:gridSpan w:val="3"/>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12.0.2.</w:t>
            </w:r>
          </w:p>
        </w:tc>
        <w:tc>
          <w:tcPr>
            <w:tcW w:w="269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Благоустройство территории</w:t>
            </w:r>
          </w:p>
        </w:tc>
        <w:tc>
          <w:tcPr>
            <w:tcW w:w="6048" w:type="dxa"/>
            <w:vMerge w:val="restart"/>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CellMar>
            <w:top w:w="0" w:type="dxa"/>
            <w:left w:w="108" w:type="dxa"/>
            <w:bottom w:w="0" w:type="dxa"/>
            <w:right w:w="108" w:type="dxa"/>
          </w:tblCellMar>
        </w:tblPrEx>
        <w:tc>
          <w:tcPr>
            <w:tcW w:w="988" w:type="dxa"/>
            <w:vMerge w:val="restart"/>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2.4.</w:t>
            </w:r>
          </w:p>
        </w:tc>
        <w:tc>
          <w:tcPr>
            <w:tcW w:w="269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r>
              <w:rPr>
                <w:rFonts w:hint="default" w:ascii="Gotham Pro" w:hAnsi="Gotham Pro" w:cs="Gotham Pro"/>
                <w:sz w:val="20"/>
                <w:szCs w:val="20"/>
                <w:lang w:eastAsia="ru-RU"/>
              </w:rPr>
              <w:t>Передвижное жилье</w:t>
            </w:r>
          </w:p>
        </w:tc>
        <w:tc>
          <w:tcPr>
            <w:tcW w:w="6048" w:type="dxa"/>
            <w:vMerge w:val="continue"/>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r>
        <w:tblPrEx>
          <w:tblCellMar>
            <w:top w:w="0" w:type="dxa"/>
            <w:left w:w="108" w:type="dxa"/>
            <w:bottom w:w="0" w:type="dxa"/>
            <w:right w:w="108" w:type="dxa"/>
          </w:tblCellMar>
        </w:tblPrEx>
        <w:tc>
          <w:tcPr>
            <w:tcW w:w="988" w:type="dxa"/>
            <w:vMerge w:val="continue"/>
            <w:tcBorders>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p>
        </w:tc>
        <w:tc>
          <w:tcPr>
            <w:tcW w:w="2691"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eastAsia="ru-RU"/>
              </w:rPr>
            </w:pPr>
          </w:p>
        </w:tc>
        <w:tc>
          <w:tcPr>
            <w:tcW w:w="6048" w:type="dxa"/>
            <w:vMerge w:val="continue"/>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lang w:eastAsia="ru-RU"/>
              </w:rPr>
            </w:pPr>
          </w:p>
        </w:tc>
      </w:tr>
    </w:tbl>
    <w:p>
      <w:pPr>
        <w:pStyle w:val="11"/>
        <w:ind w:firstLine="567"/>
        <w:jc w:val="both"/>
        <w:rPr>
          <w:rFonts w:ascii="Times New Roman" w:hAnsi="Times New Roman" w:cs="Times New Roman"/>
          <w:b/>
          <w:bCs/>
          <w:sz w:val="24"/>
          <w:szCs w:val="24"/>
          <w:lang w:eastAsia="ru-RU"/>
        </w:rPr>
      </w:pPr>
    </w:p>
    <w:p>
      <w:pPr>
        <w:pStyle w:val="11"/>
        <w:numPr>
          <w:ilvl w:val="0"/>
          <w:numId w:val="0"/>
        </w:numPr>
        <w:spacing w:line="276" w:lineRule="auto"/>
        <w:jc w:val="both"/>
        <w:rPr>
          <w:rFonts w:hint="default" w:ascii="Gotham Pro" w:hAnsi="Gotham Pro" w:eastAsia="Times New Roman" w:cs="Gotham Pro"/>
          <w:b/>
          <w:bCs/>
          <w:sz w:val="24"/>
          <w:szCs w:val="24"/>
          <w:lang w:eastAsia="ru-RU"/>
        </w:rPr>
      </w:pPr>
    </w:p>
    <w:p>
      <w:pPr>
        <w:pStyle w:val="11"/>
        <w:numPr>
          <w:ilvl w:val="0"/>
          <w:numId w:val="23"/>
        </w:numPr>
        <w:spacing w:line="276" w:lineRule="auto"/>
        <w:ind w:firstLine="567"/>
        <w:jc w:val="both"/>
        <w:rPr>
          <w:rFonts w:hint="default" w:ascii="Gotham Pro" w:hAnsi="Gotham Pro" w:eastAsia="Times New Roman" w:cs="Gotham Pro"/>
          <w:b/>
          <w:bCs/>
          <w:sz w:val="24"/>
          <w:szCs w:val="24"/>
          <w:lang w:eastAsia="ru-RU"/>
        </w:rPr>
      </w:pPr>
      <w:r>
        <w:rPr>
          <w:rFonts w:hint="default" w:ascii="Gotham Pro" w:hAnsi="Gotham Pro" w:eastAsia="Times New Roman" w:cs="Gotham Pro"/>
          <w:b/>
          <w:bCs/>
          <w:sz w:val="24"/>
          <w:szCs w:val="24"/>
          <w:lang w:eastAsia="ru-RU"/>
        </w:rPr>
        <w:t>Градостроительный регламент зоны рекреационного</w:t>
      </w:r>
      <w:r>
        <w:rPr>
          <w:rFonts w:hint="default" w:ascii="Gotham Pro" w:hAnsi="Gotham Pro" w:eastAsia="Times New Roman" w:cs="Gotham Pro"/>
          <w:b/>
          <w:bCs/>
          <w:sz w:val="24"/>
          <w:szCs w:val="24"/>
          <w:lang w:val="en-US" w:eastAsia="ru-RU"/>
        </w:rPr>
        <w:t xml:space="preserve"> назначения</w:t>
      </w:r>
      <w:r>
        <w:rPr>
          <w:rFonts w:hint="default" w:ascii="Gotham Pro" w:hAnsi="Gotham Pro" w:eastAsia="Times New Roman" w:cs="Gotham Pro"/>
          <w:b/>
          <w:bCs/>
          <w:sz w:val="24"/>
          <w:szCs w:val="24"/>
          <w:lang w:eastAsia="ru-RU"/>
        </w:rPr>
        <w:t xml:space="preserve"> (зона Р)</w:t>
      </w:r>
    </w:p>
    <w:tbl>
      <w:tblPr>
        <w:tblStyle w:val="8"/>
        <w:tblpPr w:leftFromText="180" w:rightFromText="180" w:vertAnchor="text" w:horzAnchor="page" w:tblpX="1681" w:tblpY="309"/>
        <w:tblOverlap w:val="never"/>
        <w:tblW w:w="974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0" w:hRule="atLeast"/>
        </w:trPr>
        <w:tc>
          <w:tcPr>
            <w:tcW w:w="988" w:type="dxa"/>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Код </w:t>
            </w:r>
          </w:p>
        </w:tc>
        <w:tc>
          <w:tcPr>
            <w:tcW w:w="2693"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67"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8"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5.0. </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Отдых (рекреация)</w:t>
            </w:r>
          </w:p>
        </w:tc>
        <w:tc>
          <w:tcPr>
            <w:tcW w:w="6067" w:type="dxa"/>
            <w:vMerge w:val="restart"/>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yellow"/>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9.2.</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Курортная деятельность</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9.2.1.</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Санаторная деятельность</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9.3.</w:t>
            </w:r>
          </w:p>
        </w:tc>
        <w:tc>
          <w:tcPr>
            <w:tcW w:w="2693" w:type="dxa"/>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Историко-культурная деятельность</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7.3.</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Водный транспорт</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11.0.</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Водные объекты</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11.1.</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Общее пользование водными объектами</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3.6.2.</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Парки культуры и отдыха </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r>
              <w:rPr>
                <w:rFonts w:hint="default" w:ascii="Gotham Pro" w:hAnsi="Gotham Pro" w:eastAsia="Times New Roman" w:cs="Gotham Pro"/>
                <w:sz w:val="20"/>
                <w:szCs w:val="20"/>
                <w:lang w:eastAsia="ru-RU"/>
              </w:rPr>
              <w:t>11.3.</w:t>
            </w:r>
          </w:p>
        </w:tc>
        <w:tc>
          <w:tcPr>
            <w:tcW w:w="2693" w:type="dxa"/>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highlight w:val="green"/>
                <w:lang w:eastAsia="ru-RU"/>
              </w:rPr>
            </w:pPr>
            <w:r>
              <w:rPr>
                <w:rFonts w:hint="default" w:ascii="Gotham Pro" w:hAnsi="Gotham Pro" w:eastAsia="Times New Roman" w:cs="Gotham Pro"/>
                <w:sz w:val="20"/>
                <w:szCs w:val="20"/>
                <w:lang w:eastAsia="ru-RU"/>
              </w:rPr>
              <w:t xml:space="preserve">Гидротехнические сооружения </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3.3.</w:t>
            </w:r>
          </w:p>
        </w:tc>
        <w:tc>
          <w:tcPr>
            <w:tcW w:w="2693" w:type="dxa"/>
            <w:tcBorders>
              <w:top w:val="single" w:color="auto" w:sz="6" w:space="0"/>
              <w:left w:val="single" w:color="auto" w:sz="8" w:space="0"/>
              <w:bottom w:val="single" w:color="auto" w:sz="6" w:space="0"/>
              <w:right w:val="single" w:color="auto" w:sz="6" w:space="0"/>
            </w:tcBorders>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Бытовое обслуживание</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4.7.</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c>
          <w:tcPr>
            <w:tcW w:w="2693" w:type="dxa"/>
            <w:tcBorders>
              <w:top w:val="single" w:color="auto" w:sz="6" w:space="0"/>
              <w:left w:val="single" w:color="auto" w:sz="8" w:space="0"/>
              <w:bottom w:val="single" w:color="auto" w:sz="6" w:space="0"/>
              <w:right w:val="single" w:color="auto" w:sz="8" w:space="0"/>
            </w:tcBorders>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Гостиничное обслуживание</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en-US"/>
              </w:rPr>
              <w:t>3.9.1.</w:t>
            </w:r>
          </w:p>
        </w:tc>
        <w:tc>
          <w:tcPr>
            <w:tcW w:w="2693" w:type="dxa"/>
            <w:tcBorders>
              <w:top w:val="single" w:color="auto" w:sz="6" w:space="0"/>
              <w:left w:val="single" w:color="auto" w:sz="8" w:space="0"/>
              <w:bottom w:val="single" w:color="auto" w:sz="6" w:space="0"/>
              <w:right w:val="single" w:color="auto" w:sz="8" w:space="0"/>
            </w:tcBorders>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en-US"/>
              </w:rPr>
              <w:t xml:space="preserve">Обеспечение деятельности в области гидрометеорологии и смежных с ней областях </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988"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6.8.</w:t>
            </w:r>
            <w:r>
              <w:rPr>
                <w:rFonts w:hint="default" w:ascii="Gotham Pro" w:hAnsi="Gotham Pro" w:eastAsia="Times New Roman" w:cs="Gotham Pro"/>
                <w:sz w:val="20"/>
                <w:szCs w:val="20"/>
                <w:lang w:eastAsia="ru-RU"/>
              </w:rPr>
              <w:tab/>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c>
          <w:tcPr>
            <w:tcW w:w="2693"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Связь</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Borders>
              <w:top w:val="single" w:color="000000" w:sz="4" w:space="0"/>
              <w:left w:val="single" w:color="000000" w:sz="4" w:space="0"/>
              <w:bottom w:val="single" w:color="000000" w:sz="4" w:space="0"/>
              <w:right w:val="single" w:color="000000" w:sz="4" w:space="0"/>
            </w:tcBorders>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693"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2.0.1.</w:t>
            </w:r>
          </w:p>
        </w:tc>
        <w:tc>
          <w:tcPr>
            <w:tcW w:w="2693" w:type="dxa"/>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p>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p>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p>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w:t>
            </w:r>
          </w:p>
        </w:tc>
        <w:tc>
          <w:tcPr>
            <w:tcW w:w="2693" w:type="dxa"/>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 (территории) общего пользования</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highlight w:val="green"/>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8"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2.2.</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c>
          <w:tcPr>
            <w:tcW w:w="2693"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Для ведения личного подсобного хозяйства</w:t>
            </w:r>
          </w:p>
        </w:tc>
        <w:tc>
          <w:tcPr>
            <w:tcW w:w="6067" w:type="dxa"/>
            <w:vMerge w:val="restart"/>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Предельные размеры земельных участков, га – не </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подлежат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bottom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3.9.</w:t>
            </w:r>
          </w:p>
        </w:tc>
        <w:tc>
          <w:tcPr>
            <w:tcW w:w="2693"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Обеспечение научной деятельности</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13.1.</w:t>
            </w:r>
          </w:p>
        </w:tc>
        <w:tc>
          <w:tcPr>
            <w:tcW w:w="2693" w:type="dxa"/>
            <w:tcBorders>
              <w:top w:val="single" w:color="000000" w:sz="4" w:space="0"/>
              <w:left w:val="single" w:color="000000" w:sz="4" w:space="0"/>
              <w:right w:val="single" w:color="000000" w:sz="4" w:space="0"/>
            </w:tcBorders>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Ведение огородничества</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1.19</w:t>
            </w:r>
          </w:p>
        </w:tc>
        <w:tc>
          <w:tcPr>
            <w:tcW w:w="2693"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Сенокошение</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w:t>
            </w:r>
          </w:p>
        </w:tc>
        <w:tc>
          <w:tcPr>
            <w:tcW w:w="2693"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Выпас сельскохозяйственных животных</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12.3.</w:t>
            </w:r>
          </w:p>
        </w:tc>
        <w:tc>
          <w:tcPr>
            <w:tcW w:w="2693" w:type="dxa"/>
            <w:tcBorders>
              <w:top w:val="single" w:color="000000" w:sz="4" w:space="0"/>
              <w:left w:val="single" w:color="000000" w:sz="4" w:space="0"/>
              <w:right w:val="single" w:color="000000" w:sz="4" w:space="0"/>
            </w:tcBorders>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Запас</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8"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988" w:type="dxa"/>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7.4</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Воздушный транспорт</w:t>
            </w:r>
          </w:p>
        </w:tc>
        <w:tc>
          <w:tcPr>
            <w:tcW w:w="6067" w:type="dxa"/>
            <w:vMerge w:val="restart"/>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4.6.</w:t>
            </w:r>
          </w:p>
        </w:tc>
        <w:tc>
          <w:tcPr>
            <w:tcW w:w="2693" w:type="dxa"/>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Общественное питание</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keepNext w:val="0"/>
              <w:keepLines w:val="0"/>
              <w:pageBreakBefore w:val="0"/>
              <w:widowControl/>
              <w:kinsoku/>
              <w:wordWrap/>
              <w:overflowPunct/>
              <w:topLinePunct w:val="0"/>
              <w:autoSpaceDE/>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67"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bl>
    <w:p>
      <w:pPr>
        <w:pStyle w:val="11"/>
        <w:spacing w:line="276" w:lineRule="auto"/>
        <w:ind w:firstLine="567"/>
        <w:jc w:val="both"/>
        <w:rPr>
          <w:rFonts w:ascii="Times New Roman" w:hAnsi="Times New Roman" w:cs="Times New Roman"/>
          <w:b/>
          <w:bCs/>
          <w:sz w:val="24"/>
          <w:szCs w:val="24"/>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lang w:eastAsia="ru-RU"/>
        </w:rPr>
      </w:pPr>
    </w:p>
    <w:p>
      <w:pPr>
        <w:pStyle w:val="11"/>
        <w:spacing w:line="276" w:lineRule="auto"/>
        <w:ind w:firstLine="567"/>
        <w:jc w:val="both"/>
        <w:rPr>
          <w:rFonts w:hint="default" w:ascii="Gotham Pro" w:hAnsi="Gotham Pro" w:cs="Gotham Pro"/>
          <w:b/>
          <w:sz w:val="24"/>
          <w:szCs w:val="24"/>
        </w:rPr>
      </w:pPr>
      <w:r>
        <w:rPr>
          <w:rFonts w:hint="default" w:ascii="Gotham Pro" w:hAnsi="Gotham Pro" w:cs="Gotham Pro"/>
          <w:b/>
          <w:sz w:val="24"/>
          <w:szCs w:val="24"/>
          <w:lang w:eastAsia="ru-RU"/>
        </w:rPr>
        <w:t>3</w:t>
      </w:r>
      <w:r>
        <w:rPr>
          <w:rFonts w:hint="default" w:ascii="Gotham Pro" w:hAnsi="Gotham Pro" w:cs="Gotham Pro"/>
          <w:b/>
          <w:sz w:val="24"/>
          <w:szCs w:val="24"/>
          <w:lang w:val="en-US" w:eastAsia="ru-RU"/>
        </w:rPr>
        <w:t>7</w:t>
      </w:r>
      <w:r>
        <w:rPr>
          <w:rFonts w:hint="default" w:ascii="Gotham Pro" w:hAnsi="Gotham Pro" w:cs="Gotham Pro"/>
          <w:b/>
          <w:sz w:val="24"/>
          <w:szCs w:val="24"/>
          <w:lang w:eastAsia="ru-RU"/>
        </w:rPr>
        <w:t xml:space="preserve">.  </w:t>
      </w:r>
      <w:r>
        <w:rPr>
          <w:rFonts w:hint="default" w:ascii="Gotham Pro" w:hAnsi="Gotham Pro" w:eastAsia="Times New Roman" w:cs="Gotham Pro"/>
          <w:b/>
          <w:bCs/>
          <w:sz w:val="24"/>
          <w:szCs w:val="24"/>
          <w:lang w:eastAsia="ru-RU"/>
        </w:rPr>
        <w:t xml:space="preserve">Градостроительный регламент зоны </w:t>
      </w:r>
      <w:r>
        <w:rPr>
          <w:rFonts w:hint="default" w:ascii="Gotham Pro" w:hAnsi="Gotham Pro" w:cs="Gotham Pro"/>
          <w:b/>
          <w:sz w:val="24"/>
          <w:szCs w:val="24"/>
        </w:rPr>
        <w:t>объектов культурного наследия (зона ОКН)</w:t>
      </w:r>
    </w:p>
    <w:tbl>
      <w:tblPr>
        <w:tblStyle w:val="8"/>
        <w:tblpPr w:leftFromText="180" w:rightFromText="180" w:vertAnchor="text" w:horzAnchor="page" w:tblpX="1687" w:tblpY="249"/>
        <w:tblOverlap w:val="never"/>
        <w:tblW w:w="972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988"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69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9.3.</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shd w:val="clear" w:color="auto" w:fill="FFFFFF"/>
                <w:lang w:eastAsia="ru-RU"/>
              </w:rPr>
              <w:t>Историко-культурная деятельность</w:t>
            </w:r>
          </w:p>
        </w:tc>
        <w:tc>
          <w:tcPr>
            <w:tcW w:w="6046"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Минимальный отступ от границ земельного участка в целях определения места допустимого размещения объекта – 3 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Земельные участки (территории) общего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пользования </w:t>
            </w:r>
          </w:p>
        </w:tc>
        <w:tc>
          <w:tcPr>
            <w:tcW w:w="6046"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27" w:type="dxa"/>
            <w:gridSpan w:val="3"/>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b/>
                <w:sz w:val="20"/>
                <w:szCs w:val="20"/>
                <w:lang w:eastAsia="ru-RU"/>
              </w:rPr>
            </w:pPr>
            <w:r>
              <w:rPr>
                <w:rFonts w:hint="default" w:ascii="Gotham Pro" w:hAnsi="Gotham Pro" w:eastAsia="Times New Roman" w:cs="Gotham Pro"/>
                <w:b/>
                <w:sz w:val="20"/>
                <w:szCs w:val="20"/>
                <w:lang w:eastAsia="ru-RU"/>
              </w:rPr>
              <w:t xml:space="preserve">Вспомогательные виды и параметры использования земельных участков и объектов </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Благоустройство территории </w:t>
            </w:r>
          </w:p>
        </w:tc>
        <w:tc>
          <w:tcPr>
            <w:tcW w:w="6046"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Предельная этажность зданий, строений, этаж-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Предельные размеры земельных участков, га – не подлежат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Максимальный процент застройки, % - не подлежит установлению.</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 xml:space="preserve">Минимальный отступ от границ земельного участка в целях определения места допустимого размещения </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объекта – 3 м.</w:t>
            </w:r>
          </w:p>
        </w:tc>
      </w:tr>
    </w:tbl>
    <w:p>
      <w:pPr>
        <w:pStyle w:val="11"/>
        <w:spacing w:line="276" w:lineRule="auto"/>
        <w:ind w:firstLine="567"/>
        <w:jc w:val="both"/>
        <w:rPr>
          <w:rFonts w:hint="default" w:ascii="Gotham Pro" w:hAnsi="Gotham Pro" w:cs="Gotham Pro"/>
          <w:b/>
          <w:sz w:val="20"/>
          <w:szCs w:val="20"/>
          <w:lang w:eastAsia="ru-RU"/>
        </w:rPr>
      </w:pPr>
    </w:p>
    <w:p>
      <w:pPr>
        <w:pStyle w:val="11"/>
        <w:spacing w:line="276" w:lineRule="auto"/>
        <w:ind w:firstLine="567"/>
        <w:jc w:val="both"/>
        <w:rPr>
          <w:rFonts w:hint="default" w:ascii="Gotham Pro" w:hAnsi="Gotham Pro" w:cs="Gotham Pro"/>
          <w:b/>
          <w:sz w:val="24"/>
          <w:szCs w:val="24"/>
          <w:lang w:eastAsia="ru-RU"/>
        </w:rPr>
      </w:pPr>
      <w:r>
        <w:rPr>
          <w:rFonts w:hint="default" w:ascii="Gotham Pro" w:hAnsi="Gotham Pro" w:cs="Gotham Pro"/>
          <w:b/>
          <w:sz w:val="24"/>
          <w:szCs w:val="24"/>
          <w:lang w:val="en-US" w:eastAsia="ru-RU"/>
        </w:rPr>
        <w:t>38</w:t>
      </w:r>
      <w:r>
        <w:rPr>
          <w:rFonts w:hint="default" w:ascii="Gotham Pro" w:hAnsi="Gotham Pro" w:cs="Gotham Pro"/>
          <w:b/>
          <w:sz w:val="24"/>
          <w:szCs w:val="24"/>
          <w:lang w:eastAsia="ru-RU"/>
        </w:rPr>
        <w:t>.  Градостроительный регламент территорий</w:t>
      </w:r>
      <w:r>
        <w:rPr>
          <w:rFonts w:hint="default" w:ascii="Gotham Pro" w:hAnsi="Gotham Pro" w:cs="Gotham Pro"/>
          <w:b/>
          <w:sz w:val="24"/>
          <w:szCs w:val="24"/>
          <w:lang w:val="en-US" w:eastAsia="ru-RU"/>
        </w:rPr>
        <w:t xml:space="preserve"> общего пользования</w:t>
      </w:r>
      <w:r>
        <w:rPr>
          <w:rFonts w:hint="default" w:ascii="Gotham Pro" w:hAnsi="Gotham Pro" w:cs="Gotham Pro"/>
          <w:b/>
          <w:sz w:val="24"/>
          <w:szCs w:val="24"/>
          <w:lang w:eastAsia="ru-RU"/>
        </w:rPr>
        <w:t xml:space="preserve"> (зона ТОП)</w:t>
      </w:r>
    </w:p>
    <w:tbl>
      <w:tblPr>
        <w:tblStyle w:val="8"/>
        <w:tblW w:w="97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2693"/>
        <w:gridCol w:w="60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3" w:hRule="atLeast"/>
        </w:trPr>
        <w:tc>
          <w:tcPr>
            <w:tcW w:w="988"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Код</w:t>
            </w:r>
          </w:p>
        </w:tc>
        <w:tc>
          <w:tcPr>
            <w:tcW w:w="2693"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Вид разрешенного использования земельного участка</w:t>
            </w:r>
          </w:p>
        </w:tc>
        <w:tc>
          <w:tcPr>
            <w:tcW w:w="6032"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Параметры разрешенного строительства, реконструкции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3"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Основные виды и параметры разрешенного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3.1</w:t>
            </w:r>
          </w:p>
        </w:tc>
        <w:tc>
          <w:tcPr>
            <w:tcW w:w="2693" w:type="dxa"/>
          </w:tcPr>
          <w:p>
            <w:pPr>
              <w:keepNext w:val="0"/>
              <w:keepLines w:val="0"/>
              <w:pageBreakBefore w:val="0"/>
              <w:widowControl/>
              <w:kinsoku/>
              <w:wordWrap/>
              <w:overflowPunct/>
              <w:topLinePunct w:val="0"/>
              <w:autoSpaceDE/>
              <w:autoSpaceDN w:val="0"/>
              <w:bidi w:val="0"/>
              <w:adjustRightInd/>
              <w:snapToGrid/>
              <w:spacing w:after="0"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Коммунальное обслуживание</w:t>
            </w:r>
          </w:p>
        </w:tc>
        <w:tc>
          <w:tcPr>
            <w:tcW w:w="6032" w:type="dxa"/>
            <w:vMerge w:val="restart"/>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Не устанавливаются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7.2.</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Автомобильный транспорт</w:t>
            </w:r>
          </w:p>
        </w:tc>
        <w:tc>
          <w:tcPr>
            <w:tcW w:w="6032" w:type="dxa"/>
            <w:vMerge w:val="continue"/>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12.0.1.</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Улично-дорожная сеть</w:t>
            </w:r>
          </w:p>
        </w:tc>
        <w:tc>
          <w:tcPr>
            <w:tcW w:w="6032" w:type="dxa"/>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12.0.2.</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Благоустройство территории</w:t>
            </w:r>
          </w:p>
        </w:tc>
        <w:tc>
          <w:tcPr>
            <w:tcW w:w="6032" w:type="dxa"/>
            <w:vAlign w:val="center"/>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7" w:hRule="atLeast"/>
        </w:trPr>
        <w:tc>
          <w:tcPr>
            <w:tcW w:w="9713"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Условно разрешенные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32"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13" w:type="dxa"/>
            <w:gridSpan w:val="3"/>
          </w:tcPr>
          <w:p>
            <w:pPr>
              <w:pStyle w:val="11"/>
              <w:keepNext w:val="0"/>
              <w:keepLines w:val="0"/>
              <w:pageBreakBefore w:val="0"/>
              <w:widowControl/>
              <w:kinsoku/>
              <w:wordWrap/>
              <w:overflowPunct/>
              <w:topLinePunct w:val="0"/>
              <w:autoSpaceDE/>
              <w:bidi w:val="0"/>
              <w:adjustRightInd/>
              <w:snapToGrid/>
              <w:spacing w:line="25" w:lineRule="atLeast"/>
              <w:jc w:val="both"/>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b/>
                <w:sz w:val="20"/>
                <w:szCs w:val="20"/>
                <w:lang w:eastAsia="ru-RU"/>
              </w:rPr>
              <w:t>Вспомогательные виды и параметры использования земельных участков и объектов капитального строительства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2693" w:type="dxa"/>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c>
          <w:tcPr>
            <w:tcW w:w="6032" w:type="dxa"/>
            <w:vAlign w:val="center"/>
          </w:tcPr>
          <w:p>
            <w:pPr>
              <w:pStyle w:val="11"/>
              <w:keepNext w:val="0"/>
              <w:keepLines w:val="0"/>
              <w:pageBreakBefore w:val="0"/>
              <w:widowControl/>
              <w:kinsoku/>
              <w:wordWrap/>
              <w:overflowPunct/>
              <w:topLinePunct w:val="0"/>
              <w:autoSpaceDE/>
              <w:bidi w:val="0"/>
              <w:adjustRightInd/>
              <w:snapToGrid/>
              <w:spacing w:line="25" w:lineRule="atLeast"/>
              <w:jc w:val="center"/>
              <w:textAlignment w:val="auto"/>
              <w:rPr>
                <w:rFonts w:hint="default" w:ascii="Gotham Pro" w:hAnsi="Gotham Pro" w:eastAsia="Times New Roman" w:cs="Gotham Pro"/>
                <w:sz w:val="20"/>
                <w:szCs w:val="20"/>
                <w:lang w:eastAsia="ru-RU"/>
              </w:rPr>
            </w:pPr>
            <w:r>
              <w:rPr>
                <w:rFonts w:hint="default" w:ascii="Gotham Pro" w:hAnsi="Gotham Pro" w:eastAsia="Times New Roman" w:cs="Gotham Pro"/>
                <w:sz w:val="20"/>
                <w:szCs w:val="20"/>
                <w:lang w:eastAsia="ru-RU"/>
              </w:rPr>
              <w:t>-</w:t>
            </w:r>
          </w:p>
        </w:tc>
      </w:tr>
    </w:tbl>
    <w:p>
      <w:pPr>
        <w:pStyle w:val="11"/>
        <w:spacing w:line="276" w:lineRule="auto"/>
        <w:ind w:firstLine="567"/>
        <w:jc w:val="both"/>
        <w:rPr>
          <w:rFonts w:ascii="Times New Roman" w:hAnsi="Times New Roman" w:cs="Times New Roman"/>
          <w:b/>
          <w:sz w:val="24"/>
          <w:szCs w:val="24"/>
          <w:lang w:eastAsia="ru-RU"/>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b/>
          <w:sz w:val="24"/>
          <w:szCs w:val="24"/>
          <w:lang w:eastAsia="ru-RU"/>
        </w:rPr>
      </w:pPr>
      <w:r>
        <w:rPr>
          <w:rFonts w:hint="default" w:ascii="Gotham Pro" w:hAnsi="Gotham Pro" w:cs="Gotham Pro"/>
          <w:b/>
          <w:sz w:val="24"/>
          <w:szCs w:val="24"/>
          <w:lang w:val="en-US" w:eastAsia="ru-RU"/>
        </w:rPr>
        <w:t>39</w:t>
      </w:r>
      <w:r>
        <w:rPr>
          <w:rFonts w:hint="default" w:ascii="Gotham Pro" w:hAnsi="Gotham Pro" w:cs="Gotham Pro"/>
          <w:b/>
          <w:sz w:val="24"/>
          <w:szCs w:val="24"/>
          <w:lang w:eastAsia="ru-RU"/>
        </w:rPr>
        <w:t>.  Зона лесов (зона Л)</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Зона лесов выделена для обеспечения правовых деятельности, связанной с охраной лесов, созданием условий сохранения и формирования лесных участков, предназначенных для сохранения и воспроизводства лесов, обеспечения их рационального использования.</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Градостроительные регламенты для земель лесного фонда не устанавливаются.</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440" w:firstLineChars="220"/>
        <w:jc w:val="both"/>
        <w:textAlignment w:val="auto"/>
        <w:rPr>
          <w:rFonts w:hint="default" w:ascii="Gotham Pro" w:hAnsi="Gotham Pro" w:cs="Gotham Pro"/>
          <w:sz w:val="20"/>
          <w:szCs w:val="20"/>
          <w:lang w:eastAsia="ru-RU"/>
        </w:rPr>
      </w:pPr>
    </w:p>
    <w:bookmarkEnd w:id="3"/>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b/>
          <w:bCs/>
          <w:sz w:val="24"/>
          <w:szCs w:val="24"/>
          <w:lang w:eastAsia="ru-RU"/>
        </w:rPr>
      </w:pPr>
      <w:r>
        <w:rPr>
          <w:rFonts w:hint="default" w:ascii="Gotham Pro" w:hAnsi="Gotham Pro" w:cs="Gotham Pro"/>
          <w:b/>
          <w:bCs/>
          <w:sz w:val="24"/>
          <w:szCs w:val="24"/>
          <w:lang w:val="en-US" w:eastAsia="ru-RU"/>
        </w:rPr>
        <w:t>40</w:t>
      </w:r>
      <w:r>
        <w:rPr>
          <w:rFonts w:hint="default" w:ascii="Gotham Pro" w:hAnsi="Gotham Pro" w:cs="Gotham Pro"/>
          <w:b/>
          <w:bCs/>
          <w:sz w:val="24"/>
          <w:szCs w:val="24"/>
          <w:lang w:eastAsia="ru-RU"/>
        </w:rPr>
        <w:t>. Ограничения использования земельных участков и объектов капитального строительства</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1.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охраны окружающей среды, в том числе защиты и сохранения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обеспечение обороны страны и безопасности государства устанавливаются зоны с особыми условиями использования территорий (статья 104 Земельного кодекса).</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2. Ограничения использования земельных участков, устанавливаемые в  границах таких зон,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lang w:eastAsia="ru-RU"/>
        </w:rPr>
      </w:pPr>
      <w:r>
        <w:rPr>
          <w:rFonts w:hint="default" w:ascii="Gotham Pro" w:hAnsi="Gotham Pro" w:cs="Gotham Pro"/>
          <w:sz w:val="24"/>
          <w:szCs w:val="24"/>
          <w:lang w:eastAsia="ru-RU"/>
        </w:rPr>
        <w:t>3.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25" w:lineRule="atLeast"/>
        <w:ind w:left="0" w:leftChars="0" w:firstLine="528" w:firstLineChars="220"/>
        <w:jc w:val="both"/>
        <w:textAlignment w:val="auto"/>
        <w:rPr>
          <w:rFonts w:hint="default" w:ascii="Gotham Pro" w:hAnsi="Gotham Pro" w:cs="Gotham Pro"/>
          <w:sz w:val="24"/>
          <w:szCs w:val="24"/>
        </w:rPr>
      </w:pPr>
      <w:r>
        <w:rPr>
          <w:rFonts w:hint="default" w:ascii="Gotham Pro" w:hAnsi="Gotham Pro" w:cs="Gotham Pro"/>
          <w:sz w:val="24"/>
          <w:szCs w:val="24"/>
        </w:rPr>
        <w:t>4. На территории МО СП «Сосново-Озерское» установлены следующие зоны с особыми условиями использования территории, которые отображены на картах градостроительного зонирования:</w:t>
      </w:r>
    </w:p>
    <w:p>
      <w:pPr>
        <w:pStyle w:val="11"/>
        <w:spacing w:line="276" w:lineRule="auto"/>
        <w:jc w:val="both"/>
        <w:rPr>
          <w:rFonts w:ascii="Times New Roman" w:hAnsi="Times New Roman" w:cs="Times New Roman"/>
          <w:sz w:val="24"/>
          <w:szCs w:val="24"/>
        </w:rPr>
      </w:pPr>
    </w:p>
    <w:tbl>
      <w:tblPr>
        <w:tblStyle w:val="3"/>
        <w:tblW w:w="9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7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45" w:hRule="atLeast"/>
        </w:trPr>
        <w:tc>
          <w:tcPr>
            <w:tcW w:w="2689"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cs="Gotham Pro"/>
                <w:b/>
                <w:bCs/>
                <w:sz w:val="20"/>
                <w:szCs w:val="20"/>
              </w:rPr>
            </w:pPr>
            <w:r>
              <w:rPr>
                <w:rFonts w:hint="default" w:ascii="Gotham Pro" w:hAnsi="Gotham Pro" w:cs="Gotham Pro"/>
                <w:b/>
                <w:bCs/>
                <w:sz w:val="20"/>
                <w:szCs w:val="20"/>
              </w:rPr>
              <w:t>Зоны с особыми условиями использования территории</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cs="Gotham Pro"/>
                <w:b/>
                <w:bCs/>
                <w:sz w:val="20"/>
                <w:szCs w:val="20"/>
              </w:rPr>
            </w:pPr>
            <w:r>
              <w:rPr>
                <w:rFonts w:hint="default" w:ascii="Gotham Pro" w:hAnsi="Gotham Pro" w:cs="Gotham Pro"/>
                <w:b/>
                <w:bCs/>
                <w:sz w:val="20"/>
                <w:szCs w:val="20"/>
              </w:rPr>
              <w:t>Нормативный документ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2689"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center"/>
              <w:textAlignment w:val="auto"/>
              <w:rPr>
                <w:rFonts w:hint="default" w:ascii="Gotham Pro" w:hAnsi="Gotham Pro" w:cs="Gotham Pro"/>
                <w:sz w:val="20"/>
                <w:szCs w:val="20"/>
              </w:rPr>
            </w:pPr>
            <w:r>
              <w:rPr>
                <w:rFonts w:hint="default" w:ascii="Gotham Pro" w:hAnsi="Gotham Pro" w:cs="Gotham Pro"/>
                <w:sz w:val="20"/>
                <w:szCs w:val="20"/>
              </w:rPr>
              <w:t>Байкальская природная территория</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 xml:space="preserve">Федеральный закон от 01.05.1999 № 94-ФЗ «Об охране озера Байкал», </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Российской Федерации от 31.12.2020 № 2399 «Об утверждении перечня видов деятельности, запрещенных в центральной экологической зоне Байкальской природной территории»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Водоохранные зоны и прибрежные защитные полосы водных объектов, в том числе озера Байкал, береговая полоса</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Статья 65 Водного кодекса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Зоны санитарной охраны источников питьевого и хозяйственно-бытового водоснабжения</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Пункт 5 статьи 18 Федерального закона от 30.03.1999 № 52-ФЗ «О санитарно-эпидемиологическом благополучии населения»,</w:t>
            </w:r>
          </w:p>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Республики Бурятия</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от 16.10.2014 № 504 «О порядке утверждения проектов, установления границ и режима зон санитарной охраны водных объектов, используемых для питьевого и хозяйственно-бытового водоснабжения»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Охранные зоны объектов электроэнергетики (объектов электросетевого хозяйства и объектов по производству электрической энергии)</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РФ от 24.02.2009 № 160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Охранная зона линий и сооружений связи</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Российской Федерации от 09.06.1995 № 578 «Об утверждении правил охраны линий и сооружений связи РФ»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bookmarkStart w:id="4" w:name="_Hlk126052062"/>
            <w:r>
              <w:rPr>
                <w:rFonts w:hint="default" w:ascii="Gotham Pro" w:hAnsi="Gotham Pro" w:cs="Gotham Pro"/>
                <w:bCs/>
                <w:sz w:val="20"/>
                <w:szCs w:val="20"/>
              </w:rPr>
              <w:t>Зона ограничений передающего радиотехнического объекта, являющегося объектом капитального строительства</w:t>
            </w:r>
            <w:bookmarkEnd w:id="4"/>
          </w:p>
        </w:tc>
        <w:tc>
          <w:tcPr>
            <w:tcW w:w="705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b w:val="0"/>
                <w:bCs w:val="0"/>
                <w:sz w:val="20"/>
                <w:szCs w:val="20"/>
                <w:lang w:val="ru-RU"/>
              </w:rPr>
            </w:pPr>
            <w:r>
              <w:rPr>
                <w:rFonts w:hint="default" w:ascii="Gotham Pro" w:hAnsi="Gotham Pro" w:eastAsia="serif" w:cs="Gotham Pro"/>
                <w:b w:val="0"/>
                <w:bCs w:val="0"/>
                <w:i w:val="0"/>
                <w:iCs w:val="0"/>
                <w:caps w:val="0"/>
                <w:color w:val="22272F"/>
                <w:spacing w:val="0"/>
                <w:sz w:val="20"/>
                <w:szCs w:val="20"/>
                <w:shd w:val="clear" w:fill="FFFFFF"/>
              </w:rPr>
              <w:t>Санитарно-эпидемиологические правила и нормативы СанПиН 2.1.8/2.2.4.1383-03</w:t>
            </w:r>
            <w:r>
              <w:rPr>
                <w:rFonts w:hint="default" w:ascii="Gotham Pro" w:hAnsi="Gotham Pro" w:eastAsia="serif" w:cs="Gotham Pro"/>
                <w:b w:val="0"/>
                <w:bCs w:val="0"/>
                <w:i w:val="0"/>
                <w:iCs w:val="0"/>
                <w:caps w:val="0"/>
                <w:color w:val="22272F"/>
                <w:spacing w:val="0"/>
                <w:sz w:val="20"/>
                <w:szCs w:val="20"/>
                <w:shd w:val="clear" w:fill="FFFFFF"/>
                <w:lang w:val="ru-RU"/>
              </w:rPr>
              <w:t xml:space="preserve"> «</w:t>
            </w:r>
            <w:r>
              <w:rPr>
                <w:rFonts w:hint="default" w:ascii="Gotham Pro" w:hAnsi="Gotham Pro" w:eastAsia="serif" w:cs="Gotham Pro"/>
                <w:b w:val="0"/>
                <w:bCs w:val="0"/>
                <w:i w:val="0"/>
                <w:iCs w:val="0"/>
                <w:caps w:val="0"/>
                <w:color w:val="22272F"/>
                <w:spacing w:val="0"/>
                <w:sz w:val="20"/>
                <w:szCs w:val="20"/>
                <w:shd w:val="clear" w:fill="FFFFFF"/>
              </w:rPr>
              <w:t>Гигиенические требования к размещению и эксплуатации передающих радиотехнических объектов</w:t>
            </w:r>
            <w:r>
              <w:rPr>
                <w:rFonts w:hint="default" w:ascii="Gotham Pro" w:hAnsi="Gotham Pro" w:eastAsia="serif" w:cs="Gotham Pro"/>
                <w:b w:val="0"/>
                <w:bCs w:val="0"/>
                <w:i w:val="0"/>
                <w:iCs w:val="0"/>
                <w:caps w:val="0"/>
                <w:color w:val="22272F"/>
                <w:spacing w:val="0"/>
                <w:sz w:val="20"/>
                <w:szCs w:val="20"/>
                <w:shd w:val="clear" w:fill="FFFFFF"/>
                <w:lang w:val="ru-RU"/>
              </w:rPr>
              <w:t>»</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b w:val="0"/>
                <w:bCs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bCs/>
                <w:sz w:val="20"/>
                <w:szCs w:val="20"/>
                <w:shd w:val="clear" w:color="auto" w:fill="FFFFFF"/>
              </w:rPr>
            </w:pPr>
            <w:r>
              <w:rPr>
                <w:rFonts w:hint="default" w:ascii="Gotham Pro" w:hAnsi="Gotham Pro" w:cs="Gotham Pro"/>
                <w:bCs/>
                <w:sz w:val="20"/>
                <w:szCs w:val="20"/>
                <w:shd w:val="clear" w:color="auto" w:fill="FFFFFF"/>
              </w:rPr>
              <w:t>Охранная зона стационарного пункта наблюдений за состоянием окружающей природной среды</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bCs/>
                <w:sz w:val="20"/>
                <w:szCs w:val="20"/>
              </w:rPr>
            </w:pP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ind w:firstLine="567"/>
              <w:jc w:val="both"/>
              <w:textAlignment w:val="auto"/>
              <w:rPr>
                <w:rFonts w:hint="default" w:ascii="Gotham Pro" w:hAnsi="Gotham Pro" w:cs="Gotham Pro"/>
                <w:sz w:val="20"/>
                <w:szCs w:val="20"/>
              </w:rPr>
            </w:pPr>
            <w:r>
              <w:rPr>
                <w:rFonts w:hint="default" w:ascii="Gotham Pro" w:hAnsi="Gotham Pro" w:cs="Gotham Pro"/>
                <w:sz w:val="20"/>
                <w:szCs w:val="20"/>
              </w:rPr>
              <w:t>Федеральный закон от 19.07.1998 года №113-ФЗ «О Гидрометслужбе»;</w:t>
            </w:r>
          </w:p>
          <w:p>
            <w:pPr>
              <w:pStyle w:val="11"/>
              <w:keepNext w:val="0"/>
              <w:keepLines w:val="0"/>
              <w:pageBreakBefore w:val="0"/>
              <w:widowControl/>
              <w:kinsoku/>
              <w:wordWrap/>
              <w:overflowPunct/>
              <w:topLinePunct w:val="0"/>
              <w:autoSpaceDE/>
              <w:autoSpaceDN/>
              <w:bidi w:val="0"/>
              <w:adjustRightInd/>
              <w:snapToGrid/>
              <w:spacing w:line="25" w:lineRule="atLeast"/>
              <w:ind w:firstLine="567"/>
              <w:jc w:val="both"/>
              <w:textAlignment w:val="auto"/>
              <w:rPr>
                <w:rFonts w:hint="default" w:ascii="Gotham Pro" w:hAnsi="Gotham Pro" w:cs="Gotham Pro"/>
                <w:sz w:val="20"/>
                <w:szCs w:val="20"/>
              </w:rPr>
            </w:pPr>
            <w:r>
              <w:rPr>
                <w:rFonts w:hint="default" w:ascii="Gotham Pro" w:hAnsi="Gotham Pro" w:cs="Gotham Pro"/>
                <w:sz w:val="20"/>
                <w:szCs w:val="20"/>
              </w:rPr>
              <w:t>- постановление Правительства РФ от 27.08.1999 № 972 «Об утверждении Положения о создании охранных зон стационарных пунктов наблюдений за состоянием окружающей природной среды, ее загрязнением»;</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 постановление Совета Министров СССР от 06.01.1983 № 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eastAsia="Calibri" w:cs="Gotham Pro"/>
                <w:bCs/>
                <w:sz w:val="20"/>
                <w:szCs w:val="20"/>
              </w:rPr>
            </w:pPr>
            <w:bookmarkStart w:id="5" w:name="_Hlk121472563"/>
            <w:r>
              <w:rPr>
                <w:rFonts w:hint="default" w:ascii="Gotham Pro" w:hAnsi="Gotham Pro" w:eastAsia="Calibri" w:cs="Gotham Pro"/>
                <w:bCs/>
                <w:sz w:val="20"/>
                <w:szCs w:val="20"/>
              </w:rPr>
              <w:t>Охранная зона трубопроводов</w:t>
            </w:r>
          </w:p>
          <w:bookmarkEnd w:id="5"/>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bCs/>
                <w:sz w:val="20"/>
                <w:szCs w:val="20"/>
                <w:shd w:val="clear" w:color="auto" w:fill="FFFFFF"/>
              </w:rPr>
            </w:pP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eastAsia="Calibri" w:cs="Gotham Pro"/>
                <w:sz w:val="20"/>
                <w:szCs w:val="20"/>
              </w:rPr>
              <w:t>Постановление Правительства РФ от 08.09.2017 № 1083 «Об утверждении Правил охраны магистральных газопроводов»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Санитарно-защитные зоны промышленных предприятий</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СанПиН 2.2.1/2.1.1.1200-03 «Санитарно-защитные зоны и санитарная классификация предприятий, сооружений и иных объектов» (утвержден постановлением Главного государственного санитарного врача Российской Федерации</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от 25.09.2007 №74)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2689" w:type="dxa"/>
            <w:tcBorders>
              <w:top w:val="single" w:color="auto" w:sz="4" w:space="0"/>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lang w:val="ru-RU"/>
              </w:rPr>
            </w:pPr>
            <w:r>
              <w:rPr>
                <w:rFonts w:hint="default" w:ascii="Gotham Pro" w:hAnsi="Gotham Pro" w:cs="Gotham Pro"/>
                <w:sz w:val="20"/>
                <w:szCs w:val="20"/>
                <w:lang w:val="ru-RU"/>
              </w:rPr>
              <w:t>Границы территорий объектов культурного наследия</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lang w:val="ru-RU"/>
              </w:rPr>
              <w:t xml:space="preserve">Статьи 5.1, 47.1-47.6 </w:t>
            </w:r>
            <w:r>
              <w:rPr>
                <w:rFonts w:hint="default" w:ascii="Gotham Pro" w:hAnsi="Gotham Pro" w:cs="Gotham Pro"/>
                <w:sz w:val="20"/>
                <w:szCs w:val="20"/>
              </w:rPr>
              <w:t>Федеральн</w:t>
            </w:r>
            <w:r>
              <w:rPr>
                <w:rFonts w:hint="default" w:ascii="Gotham Pro" w:hAnsi="Gotham Pro" w:cs="Gotham Pro"/>
                <w:sz w:val="20"/>
                <w:szCs w:val="20"/>
                <w:lang w:val="ru-RU"/>
              </w:rPr>
              <w:t>ого</w:t>
            </w:r>
            <w:r>
              <w:rPr>
                <w:rFonts w:hint="default" w:ascii="Gotham Pro" w:hAnsi="Gotham Pro" w:cs="Gotham Pro"/>
                <w:sz w:val="20"/>
                <w:szCs w:val="20"/>
              </w:rPr>
              <w:t xml:space="preserve"> закон</w:t>
            </w:r>
            <w:r>
              <w:rPr>
                <w:rFonts w:hint="default" w:ascii="Gotham Pro" w:hAnsi="Gotham Pro" w:cs="Gotham Pro"/>
                <w:sz w:val="20"/>
                <w:szCs w:val="20"/>
                <w:lang w:val="ru-RU"/>
              </w:rPr>
              <w:t>а</w:t>
            </w:r>
            <w:r>
              <w:rPr>
                <w:rFonts w:hint="default" w:ascii="Gotham Pro" w:hAnsi="Gotham Pro" w:cs="Gotham Pro"/>
                <w:sz w:val="20"/>
                <w:szCs w:val="20"/>
              </w:rPr>
              <w:t xml:space="preserve"> от 25.06.2002 № 73-ФЗ «Об объектах культурного наследия (памятниках истории и культуры) народов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2689" w:type="dxa"/>
            <w:tcBorders>
              <w:left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Придорожные полосы автомобильных дорог регионального значения</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Приказ Минтранса №46 от 13.05.2010 «Об установлении границ придорожных полос автомобильных дорог общего пользования регионального значения Республики Бурятия»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2689" w:type="dxa"/>
            <w:tcBorders>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eastAsia="Times New Roman" w:cs="Gotham Pro"/>
                <w:bCs/>
                <w:sz w:val="20"/>
                <w:szCs w:val="20"/>
              </w:rPr>
            </w:pPr>
            <w:bookmarkStart w:id="6" w:name="_Hlk128482635"/>
            <w:r>
              <w:rPr>
                <w:rFonts w:hint="default" w:ascii="Gotham Pro" w:hAnsi="Gotham Pro" w:eastAsia="Times New Roman" w:cs="Gotham Pro"/>
                <w:bCs/>
                <w:sz w:val="20"/>
                <w:szCs w:val="20"/>
              </w:rPr>
              <w:t>Приаэродромная территория</w:t>
            </w:r>
          </w:p>
          <w:bookmarkEnd w:id="6"/>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eastAsia="Times New Roman" w:cs="Gotham Pro"/>
                <w:sz w:val="20"/>
                <w:szCs w:val="20"/>
              </w:rPr>
            </w:pPr>
            <w:r>
              <w:rPr>
                <w:rFonts w:hint="default" w:ascii="Gotham Pro" w:hAnsi="Gotham Pro" w:eastAsia="Times New Roman" w:cs="Gotham Pro"/>
                <w:sz w:val="20"/>
                <w:szCs w:val="20"/>
              </w:rPr>
              <w:t>Статья 47 Воздушного кодекса</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eastAsia="Times New Roman" w:cs="Gotham Pro"/>
                <w:sz w:val="20"/>
                <w:szCs w:val="20"/>
              </w:rPr>
              <w:t>Положение о приаэродромной территории, утвержденное постановлением Правительства Российской Федерации от 02.12.2017 № 1460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2689" w:type="dxa"/>
            <w:tcBorders>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textAlignment w:val="auto"/>
              <w:rPr>
                <w:rFonts w:hint="default" w:ascii="Gotham Pro" w:hAnsi="Gotham Pro" w:cs="Gotham Pro"/>
                <w:sz w:val="20"/>
                <w:szCs w:val="20"/>
              </w:rPr>
            </w:pPr>
            <w:r>
              <w:rPr>
                <w:rFonts w:hint="default" w:ascii="Gotham Pro" w:hAnsi="Gotham Pro" w:cs="Gotham Pro"/>
                <w:sz w:val="20"/>
                <w:szCs w:val="20"/>
              </w:rPr>
              <w:t>Особо ценные сельскохозяйственные угодья</w:t>
            </w:r>
          </w:p>
        </w:tc>
        <w:tc>
          <w:tcPr>
            <w:tcW w:w="7051" w:type="dxa"/>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Статья 79 Земельного кодекса Российской Федерации,</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Республики Бурятия от 20.12.2012 № 772 «Об утверждении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w:t>
            </w:r>
          </w:p>
          <w:p>
            <w:pPr>
              <w:pStyle w:val="11"/>
              <w:keepNext w:val="0"/>
              <w:keepLines w:val="0"/>
              <w:pageBreakBefore w:val="0"/>
              <w:widowControl/>
              <w:kinsoku/>
              <w:wordWrap/>
              <w:overflowPunct/>
              <w:topLinePunct w:val="0"/>
              <w:autoSpaceDE/>
              <w:autoSpaceDN/>
              <w:bidi w:val="0"/>
              <w:adjustRightInd/>
              <w:snapToGrid/>
              <w:spacing w:line="25" w:lineRule="atLeast"/>
              <w:jc w:val="both"/>
              <w:textAlignment w:val="auto"/>
              <w:rPr>
                <w:rFonts w:hint="default" w:ascii="Gotham Pro" w:hAnsi="Gotham Pro" w:cs="Gotham Pro"/>
                <w:sz w:val="20"/>
                <w:szCs w:val="20"/>
              </w:rPr>
            </w:pPr>
            <w:r>
              <w:rPr>
                <w:rFonts w:hint="default" w:ascii="Gotham Pro" w:hAnsi="Gotham Pro" w:cs="Gotham Pro"/>
                <w:sz w:val="20"/>
                <w:szCs w:val="20"/>
              </w:rPr>
              <w:t>постановление Правительства Республики Бурятия от 13.09.2011№ 484 «Об утверждении Порядка ведения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w:t>
            </w:r>
          </w:p>
        </w:tc>
      </w:tr>
    </w:tbl>
    <w:p>
      <w:pPr>
        <w:pStyle w:val="11"/>
        <w:spacing w:line="276" w:lineRule="auto"/>
        <w:ind w:firstLine="567"/>
        <w:jc w:val="both"/>
        <w:rPr>
          <w:rFonts w:ascii="Times New Roman" w:hAnsi="Times New Roman" w:cs="Times New Roman"/>
          <w:sz w:val="24"/>
          <w:szCs w:val="24"/>
        </w:rPr>
      </w:pPr>
    </w:p>
    <w:p>
      <w:pPr>
        <w:pStyle w:val="11"/>
        <w:spacing w:line="276" w:lineRule="auto"/>
        <w:ind w:left="0" w:leftChars="0" w:firstLine="528" w:firstLineChars="220"/>
        <w:jc w:val="both"/>
        <w:rPr>
          <w:rFonts w:hint="default" w:ascii="Gotham Pro" w:hAnsi="Gotham Pro" w:cs="Gotham Pro"/>
          <w:sz w:val="24"/>
          <w:szCs w:val="24"/>
        </w:rPr>
      </w:pPr>
      <w:bookmarkStart w:id="7" w:name="_GoBack"/>
      <w:bookmarkEnd w:id="7"/>
      <w:r>
        <w:rPr>
          <w:rFonts w:hint="default" w:ascii="Gotham Pro" w:hAnsi="Gotham Pro" w:cs="Gotham Pro"/>
          <w:sz w:val="24"/>
          <w:szCs w:val="24"/>
        </w:rPr>
        <w:t>5. Границы зон с особыми условиями использования территорий подготовлены в соответствии с Генеральным планом МО СП «Сосново-Озерское».</w:t>
      </w:r>
    </w:p>
    <w:p>
      <w:pPr>
        <w:pStyle w:val="11"/>
        <w:spacing w:line="276" w:lineRule="auto"/>
        <w:ind w:left="0" w:leftChars="0" w:firstLine="528" w:firstLineChars="220"/>
        <w:jc w:val="both"/>
        <w:rPr>
          <w:rFonts w:hint="default" w:ascii="Gotham Pro" w:hAnsi="Gotham Pro" w:cs="Gotham Pro"/>
          <w:sz w:val="24"/>
          <w:szCs w:val="24"/>
          <w:lang w:eastAsia="ru-RU"/>
        </w:rPr>
      </w:pPr>
      <w:r>
        <w:rPr>
          <w:rFonts w:hint="default" w:ascii="Gotham Pro" w:hAnsi="Gotham Pro" w:cs="Gotham Pro"/>
          <w:sz w:val="24"/>
          <w:szCs w:val="24"/>
        </w:rPr>
        <w:t>6. Виды и размеры зон с особыми условиями использования территорий могут уточняться путем внесения изменений в Правила землепользования и застройки.</w:t>
      </w:r>
      <w:r>
        <w:rPr>
          <w:rFonts w:hint="default" w:ascii="Gotham Pro" w:hAnsi="Gotham Pro" w:cs="Gotham Pro"/>
          <w:sz w:val="24"/>
          <w:szCs w:val="24"/>
          <w:lang w:eastAsia="ru-RU"/>
        </w:rPr>
        <w:drawing>
          <wp:anchor distT="0" distB="0" distL="114300" distR="114300" simplePos="0" relativeHeight="251662336" behindDoc="1" locked="0" layoutInCell="1" allowOverlap="1">
            <wp:simplePos x="0" y="0"/>
            <wp:positionH relativeFrom="column">
              <wp:posOffset>-3810</wp:posOffset>
            </wp:positionH>
            <wp:positionV relativeFrom="paragraph">
              <wp:posOffset>10444480</wp:posOffset>
            </wp:positionV>
            <wp:extent cx="2253615" cy="245110"/>
            <wp:effectExtent l="0" t="0" r="0" b="2540"/>
            <wp:wrapNone/>
            <wp:docPr id="201" name="Рисунок 201" descr="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01" descr="й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253615" cy="245110"/>
                    </a:xfrm>
                    <a:prstGeom prst="rect">
                      <a:avLst/>
                    </a:prstGeom>
                    <a:noFill/>
                  </pic:spPr>
                </pic:pic>
              </a:graphicData>
            </a:graphic>
          </wp:anchor>
        </w:drawing>
      </w:r>
    </w:p>
    <w:sectPr>
      <w:footerReference r:id="rId7" w:type="default"/>
      <w:pgSz w:w="11906" w:h="16838"/>
      <w:pgMar w:top="1134" w:right="567" w:bottom="1134" w:left="1701" w:header="708" w:footer="709" w:gutter="0"/>
      <w:pgNumType w:fmt="decimal"/>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Gotham Pro">
    <w:panose1 w:val="02000503040000020004"/>
    <w:charset w:val="00"/>
    <w:family w:val="modern"/>
    <w:pitch w:val="default"/>
    <w:sig w:usb0="80000AAF" w:usb1="5000204A" w:usb2="00000000" w:usb3="00000000" w:csb0="2000003F" w:csb1="00000000"/>
  </w:font>
  <w:font w:name="serif">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Arial" w:hAnsi="Arial" w:cs="Arial"/>
        <w:sz w:val="16"/>
        <w:szCs w:val="16"/>
      </w:rPr>
    </w:pPr>
  </w:p>
  <w:p>
    <w:pPr>
      <w:pStyle w:val="6"/>
    </w:pPr>
    <w:r>
      <w:rPr>
        <w:lang w:eastAsia="ru-RU"/>
      </w:rPr>
      <w:drawing>
        <wp:anchor distT="0" distB="0" distL="114300" distR="114300" simplePos="0" relativeHeight="251668480" behindDoc="0" locked="0" layoutInCell="1" allowOverlap="1">
          <wp:simplePos x="0" y="0"/>
          <wp:positionH relativeFrom="column">
            <wp:posOffset>4592320</wp:posOffset>
          </wp:positionH>
          <wp:positionV relativeFrom="paragraph">
            <wp:posOffset>144780</wp:posOffset>
          </wp:positionV>
          <wp:extent cx="179070" cy="179070"/>
          <wp:effectExtent l="0" t="0" r="0" b="0"/>
          <wp:wrapNone/>
          <wp:docPr id="15"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69504" behindDoc="0" locked="0" layoutInCell="1" allowOverlap="1">
          <wp:simplePos x="0" y="0"/>
          <wp:positionH relativeFrom="column">
            <wp:posOffset>168275</wp:posOffset>
          </wp:positionH>
          <wp:positionV relativeFrom="paragraph">
            <wp:posOffset>134620</wp:posOffset>
          </wp:positionV>
          <wp:extent cx="186055" cy="186055"/>
          <wp:effectExtent l="0" t="0" r="4445" b="4445"/>
          <wp:wrapNone/>
          <wp:docPr id="12"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67456" behindDoc="0" locked="0" layoutInCell="1" allowOverlap="1">
          <wp:simplePos x="0" y="0"/>
          <wp:positionH relativeFrom="margin">
            <wp:posOffset>3274695</wp:posOffset>
          </wp:positionH>
          <wp:positionV relativeFrom="paragraph">
            <wp:posOffset>155575</wp:posOffset>
          </wp:positionV>
          <wp:extent cx="163195" cy="163195"/>
          <wp:effectExtent l="0" t="0" r="8255" b="8255"/>
          <wp:wrapNone/>
          <wp:docPr id="9"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6643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6"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6643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iJcxtUAAAAKAQAADwAAAAAAAAABACAAAAAiAAAAZHJzL2Rvd25yZXYueG1sUEsBAhQAFAAAAAgA&#10;h07iQPNECbwoAgAALgQAAA4AAAAAAAAAAQAgAAAAJAEAAGRycy9lMm9Eb2MueG1sUEsFBgAAAAAG&#10;AAYAWQEAAL4FA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0288"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3"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0288;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Q0c7rWAAAACQEAAA8AAAAAAAAAAQAgAAAAIgAAAGRycy9kb3ducmV2LnhtbFBLAQIUABQA&#10;AAAIAIdO4kA9ApG1KwIAAC4EAAAOAAAAAAAAAAEAIAAAACUBAABkcnMvZTJvRG9jLnhtbFBLBQYA&#10;AAAABgAGAFkBAADCBQ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v:textbox>
            </v:shape>
          </w:pict>
        </mc:Fallback>
      </mc:AlternateContent>
    </w:r>
    <w:r>
      <w:rPr>
        <w:lang w:eastAsia="ru-RU"/>
      </w:rPr>
      <mc:AlternateContent>
        <mc:Choice Requires="wps">
          <w:drawing>
            <wp:anchor distT="45720" distB="45720" distL="114300" distR="114300" simplePos="0" relativeHeight="25166540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5"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6540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BnMd4ZKQIAAC4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6"/>
    </w:pPr>
    <w:r>
      <w:rPr>
        <w:lang w:eastAsia="ru-RU"/>
      </w:rPr>
      <w:drawing>
        <wp:anchor distT="0" distB="0" distL="114300" distR="114300" simplePos="0" relativeHeight="251663360" behindDoc="1" locked="0" layoutInCell="1" allowOverlap="1">
          <wp:simplePos x="0" y="0"/>
          <wp:positionH relativeFrom="page">
            <wp:align>left</wp:align>
          </wp:positionH>
          <wp:positionV relativeFrom="paragraph">
            <wp:posOffset>324485</wp:posOffset>
          </wp:positionV>
          <wp:extent cx="2653030" cy="29273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Arial" w:hAnsi="Arial" w:cs="Arial"/>
        <w:sz w:val="16"/>
        <w:szCs w:val="16"/>
      </w:rPr>
    </w:pPr>
    <w:r>
      <w:rPr>
        <w:sz w:val="16"/>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Текстовое поле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s0lY7tAAAAAFAQAADwAAAAAAAAABACAAAAAiAAAAZHJzL2Rvd25y&#10;ZXYueG1sUEsBAhQAFAAAAAgAh07iQLiwfZI/AgAAdQQAAA4AAAAAAAAAAQAgAAAAHwEAAGRycy9l&#10;Mm9Eb2MueG1sUEsFBgAAAAAGAAYAWQEAAN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5</w:t>
                    </w:r>
                    <w:r>
                      <w:fldChar w:fldCharType="end"/>
                    </w:r>
                  </w:p>
                </w:txbxContent>
              </v:textbox>
            </v:shape>
          </w:pict>
        </mc:Fallback>
      </mc:AlternateContent>
    </w:r>
  </w:p>
  <w:p>
    <w:pPr>
      <w:pStyle w:val="6"/>
    </w:pPr>
    <w:r>
      <w:rPr>
        <w:lang w:eastAsia="ru-RU"/>
      </w:rPr>
      <w:drawing>
        <wp:anchor distT="0" distB="0" distL="114300" distR="114300" simplePos="0" relativeHeight="251673600" behindDoc="0" locked="0" layoutInCell="1" allowOverlap="1">
          <wp:simplePos x="0" y="0"/>
          <wp:positionH relativeFrom="column">
            <wp:posOffset>4592320</wp:posOffset>
          </wp:positionH>
          <wp:positionV relativeFrom="paragraph">
            <wp:posOffset>144780</wp:posOffset>
          </wp:positionV>
          <wp:extent cx="179070" cy="179070"/>
          <wp:effectExtent l="0" t="0" r="3810" b="3810"/>
          <wp:wrapNone/>
          <wp:docPr id="4"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74624" behindDoc="0" locked="0" layoutInCell="1" allowOverlap="1">
          <wp:simplePos x="0" y="0"/>
          <wp:positionH relativeFrom="column">
            <wp:posOffset>168275</wp:posOffset>
          </wp:positionH>
          <wp:positionV relativeFrom="paragraph">
            <wp:posOffset>134620</wp:posOffset>
          </wp:positionV>
          <wp:extent cx="186055" cy="186055"/>
          <wp:effectExtent l="0" t="0" r="12065" b="12065"/>
          <wp:wrapNone/>
          <wp:docPr id="10"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72576" behindDoc="0" locked="0" layoutInCell="1" allowOverlap="1">
          <wp:simplePos x="0" y="0"/>
          <wp:positionH relativeFrom="margin">
            <wp:posOffset>3274695</wp:posOffset>
          </wp:positionH>
          <wp:positionV relativeFrom="paragraph">
            <wp:posOffset>155575</wp:posOffset>
          </wp:positionV>
          <wp:extent cx="163195" cy="163195"/>
          <wp:effectExtent l="0" t="0" r="4445" b="4445"/>
          <wp:wrapNone/>
          <wp:docPr id="11"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7155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13"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7155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YiXMbVAAAACgEAAA8AAAAAAAAAAQAgAAAAIgAAAGRycy9kb3ducmV2LnhtbFBLAQIUABQAAAAI&#10;AIdO4kCojU31KQIAAC8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4384"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14"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4384;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DRzutYAAAAJAQAADwAAAAAAAAABACAAAAAiAAAAZHJzL2Rvd25yZXYueG1sUEsBAhQAFAAA&#10;AAgAh07iQErFacQqAgAALwQAAA4AAAAAAAAAAQAgAAAAJQEAAGRycy9lMm9Eb2MueG1sUEsFBgAA&#10;AAAGAAYAWQEAAMEFA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v:textbox>
            </v:shape>
          </w:pict>
        </mc:Fallback>
      </mc:AlternateContent>
    </w:r>
    <w:r>
      <w:rPr>
        <w:lang w:eastAsia="ru-RU"/>
      </w:rPr>
      <mc:AlternateContent>
        <mc:Choice Requires="wps">
          <w:drawing>
            <wp:anchor distT="45720" distB="45720" distL="114300" distR="114300" simplePos="0" relativeHeight="25167052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16"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7052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BI6l4ZKQIAAC8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6"/>
    </w:pPr>
    <w:r>
      <w:rPr>
        <w:lang w:eastAsia="ru-RU"/>
      </w:rPr>
      <w:drawing>
        <wp:anchor distT="0" distB="0" distL="114300" distR="114300" simplePos="0" relativeHeight="251667456" behindDoc="1" locked="0" layoutInCell="1" allowOverlap="1">
          <wp:simplePos x="0" y="0"/>
          <wp:positionH relativeFrom="page">
            <wp:align>left</wp:align>
          </wp:positionH>
          <wp:positionV relativeFrom="paragraph">
            <wp:posOffset>324485</wp:posOffset>
          </wp:positionV>
          <wp:extent cx="2653030" cy="292735"/>
          <wp:effectExtent l="0" t="0" r="13970" b="12065"/>
          <wp:wrapNone/>
          <wp:docPr id="1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58" o:spid="_x0000_s2058" o:spt="75" type="#_x0000_t75" style="position:absolute;left:0pt;margin-left:-10.3pt;margin-top:-1.55pt;height:60.8pt;width:178.8pt;z-index:-251652096;mso-width-relative:page;mso-height-relative:page;" filled="f" o:preferrelative="t" stroked="f" coordsize="21600,21600">
          <v:path/>
          <v:fill on="f" focussize="0,0"/>
          <v:stroke on="f" joinstyle="miter"/>
          <v:imagedata r:id="rId1" o:title="НА ПРОЗРАЧНОМ ФОНЕ 4"/>
          <o:lock v:ext="edit" aspectratio="t"/>
        </v:shape>
      </w:pict>
    </w:r>
    <w:r>
      <w:rPr>
        <w:lang w:eastAsia="ru-RU"/>
      </w:rPr>
      <mc:AlternateContent>
        <mc:Choice Requires="wps">
          <w:drawing>
            <wp:anchor distT="45720" distB="45720" distL="114300" distR="114300" simplePos="0" relativeHeight="251661312" behindDoc="0" locked="0" layoutInCell="1" allowOverlap="1">
              <wp:simplePos x="0" y="0"/>
              <wp:positionH relativeFrom="column">
                <wp:posOffset>3996055</wp:posOffset>
              </wp:positionH>
              <wp:positionV relativeFrom="paragraph">
                <wp:posOffset>67945</wp:posOffset>
              </wp:positionV>
              <wp:extent cx="2109470" cy="638175"/>
              <wp:effectExtent l="0" t="0" r="0" b="0"/>
              <wp:wrapSquare wrapText="bothSides"/>
              <wp:docPr id="217"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2109470" cy="638175"/>
                      </a:xfrm>
                      <a:prstGeom prst="rect">
                        <a:avLst/>
                      </a:prstGeom>
                      <a:noFill/>
                      <a:ln w="9525">
                        <a:noFill/>
                        <a:miter lim="800000"/>
                      </a:ln>
                    </wps:spPr>
                    <wps:txb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wps:txbx>
                    <wps:bodyPr rot="0" vert="horz" wrap="square" lIns="91440" tIns="45720" rIns="91440" bIns="45720" anchor="t" anchorCtr="0">
                      <a:noAutofit/>
                    </wps:bodyPr>
                  </wps:wsp>
                </a:graphicData>
              </a:graphic>
            </wp:anchor>
          </w:drawing>
        </mc:Choice>
        <mc:Fallback>
          <w:pict>
            <v:shape id="Надпись 2" o:spid="_x0000_s1026" o:spt="202" type="#_x0000_t202" style="position:absolute;left:0pt;margin-left:314.65pt;margin-top:5.35pt;height:50.25pt;width:166.1pt;mso-wrap-distance-bottom:3.6pt;mso-wrap-distance-left:9pt;mso-wrap-distance-right:9pt;mso-wrap-distance-top:3.6pt;z-index:251661312;mso-width-relative:page;mso-height-relative:page;" filled="f" stroked="f" coordsize="21600,21600" o:gfxdata="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00b5m1gAAAAoBAAAPAAAAAAAAAAEAIAAAACIAAABkcnMvZG93bnJldi54bWxQSwECFAAU&#10;AAAACACHTuJArK/hbiwCAAAwBAAADgAAAAAAAAABACAAAAAlAQAAZHJzL2Uyb0RvYy54bWxQSwUG&#10;AAAAAAYABgBZAQAAwwUAAAAA&#10;">
              <v:fill on="f" focussize="0,0"/>
              <v:stroke on="f" miterlimit="8" joinstyle="miter"/>
              <v:imagedata o:title=""/>
              <o:lock v:ext="edit" aspectratio="f"/>
              <v:textbo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v:textbox>
              <w10:wrap type="square"/>
            </v:shape>
          </w:pict>
        </mc:Fallback>
      </mc:AlternateContent>
    </w:r>
    <w:r>
      <w:rPr>
        <w:lang w:eastAsia="ru-RU"/>
      </w:rPr>
      <w:drawing>
        <wp:anchor distT="0" distB="0" distL="114300" distR="114300" simplePos="0" relativeHeight="251659264" behindDoc="1" locked="0" layoutInCell="1" allowOverlap="1">
          <wp:simplePos x="0" y="0"/>
          <wp:positionH relativeFrom="page">
            <wp:posOffset>4940935</wp:posOffset>
          </wp:positionH>
          <wp:positionV relativeFrom="paragraph">
            <wp:posOffset>-449580</wp:posOffset>
          </wp:positionV>
          <wp:extent cx="2653030" cy="294005"/>
          <wp:effectExtent l="0" t="0" r="0" b="0"/>
          <wp:wrapNone/>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53243" cy="294005"/>
                  </a:xfrm>
                  <a:prstGeom prst="rect">
                    <a:avLst/>
                  </a:prstGeom>
                  <a:noFill/>
                </pic:spPr>
              </pic:pic>
            </a:graphicData>
          </a:graphic>
        </wp:anchor>
      </w:drawing>
    </w:r>
  </w:p>
  <w:p>
    <w:pPr>
      <w:pStyle w:val="5"/>
    </w:pPr>
    <w:r>
      <w:rPr>
        <w:lang w:eastAsia="ru-RU"/>
      </w:rPr>
      <mc:AlternateContent>
        <mc:Choice Requires="wps">
          <w:drawing>
            <wp:anchor distT="0" distB="0" distL="114300" distR="114300" simplePos="0" relativeHeight="251662336" behindDoc="0" locked="0" layoutInCell="1" allowOverlap="1">
              <wp:simplePos x="0" y="0"/>
              <wp:positionH relativeFrom="column">
                <wp:posOffset>-577215</wp:posOffset>
              </wp:positionH>
              <wp:positionV relativeFrom="paragraph">
                <wp:posOffset>594995</wp:posOffset>
              </wp:positionV>
              <wp:extent cx="6603365" cy="0"/>
              <wp:effectExtent l="0" t="0" r="2603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603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o:spt="20" style="position:absolute;left:0pt;margin-left:-45.45pt;margin-top:46.85pt;height:0pt;width:519.95pt;z-index:251662336;mso-width-relative:page;mso-height-relative:page;" filled="f" stroked="t" coordsize="21600,21600" o:gfxdata="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5W/tYAAAAJAQAADwAAAAAAAAABACAAAAAiAAAAZHJzL2Rvd25y&#10;ZXYueG1sUEsBAhQAFAAAAAgAh07iQJziIMoAAgAA1gMAAA4AAAAAAAAAAQAgAAAAJQEAAGRycy9l&#10;Mm9Eb2MueG1sUEsFBgAAAAAGAAYAWQEAAJcFAAAAAA==&#10;">
              <v:fill on="f" focussize="0,0"/>
              <v:stroke weight="0.5pt" color="#000000 [3200]" miterlimit="8" joinstyle="miter"/>
              <v:imagedata o:title=""/>
              <o:lock v:ext="edit" aspectratio="f"/>
            </v:line>
          </w:pict>
        </mc:Fallback>
      </mc:AlternateContent>
    </w:r>
    <w:r>
      <w:pict>
        <v:shape id="_x0000_s2059" o:spid="_x0000_s2059" o:spt="75" type="#_x0000_t75" style="position:absolute;left:0pt;margin-left:140.4pt;margin-top:246.3pt;height:152.15pt;width:152.15pt;mso-position-horizontal-relative:margin;mso-position-vertical-relative:margin;z-index:-251645952;mso-width-relative:page;mso-height-relative:page;" filled="f" o:preferrelative="t" stroked="f" coordsize="21600,21600">
          <v:path/>
          <v:fill on="f" focussize="0,0"/>
          <v:stroke on="f" joinstyle="miter"/>
          <v:imagedata r:id="rId3" o:title="grey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8F6D0C"/>
    <w:multiLevelType w:val="singleLevel"/>
    <w:tmpl w:val="FD8F6D0C"/>
    <w:lvl w:ilvl="0" w:tentative="0">
      <w:start w:val="7"/>
      <w:numFmt w:val="decimal"/>
      <w:suff w:val="space"/>
      <w:lvlText w:val="%1."/>
      <w:lvlJc w:val="left"/>
    </w:lvl>
  </w:abstractNum>
  <w:abstractNum w:abstractNumId="1">
    <w:nsid w:val="108A3856"/>
    <w:multiLevelType w:val="multilevel"/>
    <w:tmpl w:val="108A3856"/>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
    <w:nsid w:val="1B891D30"/>
    <w:multiLevelType w:val="multilevel"/>
    <w:tmpl w:val="1B891D30"/>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1DE761F1"/>
    <w:multiLevelType w:val="multilevel"/>
    <w:tmpl w:val="1DE761F1"/>
    <w:lvl w:ilvl="0" w:tentative="0">
      <w:start w:val="8"/>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218E05CA"/>
    <w:multiLevelType w:val="multilevel"/>
    <w:tmpl w:val="218E05C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9B37853"/>
    <w:multiLevelType w:val="multilevel"/>
    <w:tmpl w:val="29B3785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C19C832"/>
    <w:multiLevelType w:val="singleLevel"/>
    <w:tmpl w:val="2C19C832"/>
    <w:lvl w:ilvl="0" w:tentative="0">
      <w:start w:val="36"/>
      <w:numFmt w:val="decimal"/>
      <w:suff w:val="space"/>
      <w:lvlText w:val="%1."/>
      <w:lvlJc w:val="left"/>
    </w:lvl>
  </w:abstractNum>
  <w:abstractNum w:abstractNumId="7">
    <w:nsid w:val="2E68751A"/>
    <w:multiLevelType w:val="multilevel"/>
    <w:tmpl w:val="2E68751A"/>
    <w:lvl w:ilvl="0" w:tentative="0">
      <w:start w:val="1"/>
      <w:numFmt w:val="decimal"/>
      <w:lvlText w:val="%1."/>
      <w:lvlJc w:val="left"/>
      <w:pPr>
        <w:ind w:left="1353" w:hanging="360"/>
      </w:pPr>
      <w:rPr>
        <w:rFonts w:hint="default" w:ascii="Gotham Pro" w:hAnsi="Gotham Pro" w:eastAsia="Calibri" w:cs="Gotham Pro"/>
        <w:sz w:val="24"/>
        <w:szCs w:val="24"/>
      </w:rPr>
    </w:lvl>
    <w:lvl w:ilvl="1" w:tentative="0">
      <w:start w:val="5"/>
      <w:numFmt w:val="decimal"/>
      <w:isLgl/>
      <w:lvlText w:val="%1.%2."/>
      <w:lvlJc w:val="left"/>
      <w:pPr>
        <w:ind w:left="1353" w:hanging="360"/>
      </w:pPr>
      <w:rPr>
        <w:rFonts w:hint="default"/>
      </w:rPr>
    </w:lvl>
    <w:lvl w:ilvl="2" w:tentative="0">
      <w:start w:val="1"/>
      <w:numFmt w:val="decimal"/>
      <w:isLgl/>
      <w:lvlText w:val="%1.%2.%3."/>
      <w:lvlJc w:val="left"/>
      <w:pPr>
        <w:ind w:left="1713" w:hanging="720"/>
      </w:pPr>
      <w:rPr>
        <w:rFonts w:hint="default"/>
      </w:rPr>
    </w:lvl>
    <w:lvl w:ilvl="3" w:tentative="0">
      <w:start w:val="1"/>
      <w:numFmt w:val="decimal"/>
      <w:isLgl/>
      <w:lvlText w:val="%1.%2.%3.%4."/>
      <w:lvlJc w:val="left"/>
      <w:pPr>
        <w:ind w:left="1713" w:hanging="720"/>
      </w:pPr>
      <w:rPr>
        <w:rFonts w:hint="default"/>
      </w:rPr>
    </w:lvl>
    <w:lvl w:ilvl="4" w:tentative="0">
      <w:start w:val="1"/>
      <w:numFmt w:val="decimal"/>
      <w:isLgl/>
      <w:lvlText w:val="%1.%2.%3.%4.%5."/>
      <w:lvlJc w:val="left"/>
      <w:pPr>
        <w:ind w:left="2073" w:hanging="1080"/>
      </w:pPr>
      <w:rPr>
        <w:rFonts w:hint="default"/>
      </w:rPr>
    </w:lvl>
    <w:lvl w:ilvl="5" w:tentative="0">
      <w:start w:val="1"/>
      <w:numFmt w:val="decimal"/>
      <w:isLgl/>
      <w:lvlText w:val="%1.%2.%3.%4.%5.%6."/>
      <w:lvlJc w:val="left"/>
      <w:pPr>
        <w:ind w:left="2073" w:hanging="1080"/>
      </w:pPr>
      <w:rPr>
        <w:rFonts w:hint="default"/>
      </w:rPr>
    </w:lvl>
    <w:lvl w:ilvl="6" w:tentative="0">
      <w:start w:val="1"/>
      <w:numFmt w:val="decimal"/>
      <w:isLgl/>
      <w:lvlText w:val="%1.%2.%3.%4.%5.%6.%7."/>
      <w:lvlJc w:val="left"/>
      <w:pPr>
        <w:ind w:left="2433" w:hanging="1440"/>
      </w:pPr>
      <w:rPr>
        <w:rFonts w:hint="default"/>
      </w:rPr>
    </w:lvl>
    <w:lvl w:ilvl="7" w:tentative="0">
      <w:start w:val="1"/>
      <w:numFmt w:val="decimal"/>
      <w:isLgl/>
      <w:lvlText w:val="%1.%2.%3.%4.%5.%6.%7.%8."/>
      <w:lvlJc w:val="left"/>
      <w:pPr>
        <w:ind w:left="2433" w:hanging="1440"/>
      </w:pPr>
      <w:rPr>
        <w:rFonts w:hint="default"/>
      </w:rPr>
    </w:lvl>
    <w:lvl w:ilvl="8" w:tentative="0">
      <w:start w:val="1"/>
      <w:numFmt w:val="decimal"/>
      <w:isLgl/>
      <w:lvlText w:val="%1.%2.%3.%4.%5.%6.%7.%8.%9."/>
      <w:lvlJc w:val="left"/>
      <w:pPr>
        <w:ind w:left="2793" w:hanging="1800"/>
      </w:pPr>
      <w:rPr>
        <w:rFonts w:hint="default"/>
      </w:rPr>
    </w:lvl>
  </w:abstractNum>
  <w:abstractNum w:abstractNumId="8">
    <w:nsid w:val="2EA93271"/>
    <w:multiLevelType w:val="multilevel"/>
    <w:tmpl w:val="2EA93271"/>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9">
    <w:nsid w:val="38D15F45"/>
    <w:multiLevelType w:val="multilevel"/>
    <w:tmpl w:val="38D15F45"/>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0">
    <w:nsid w:val="3F352063"/>
    <w:multiLevelType w:val="multilevel"/>
    <w:tmpl w:val="3F352063"/>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1">
    <w:nsid w:val="43763C8D"/>
    <w:multiLevelType w:val="multilevel"/>
    <w:tmpl w:val="43763C8D"/>
    <w:lvl w:ilvl="0" w:tentative="0">
      <w:start w:val="1"/>
      <w:numFmt w:val="decimal"/>
      <w:lvlText w:val="%1."/>
      <w:lvlJc w:val="left"/>
      <w:pPr>
        <w:ind w:left="900" w:hanging="360"/>
      </w:pPr>
      <w:rPr>
        <w:rFonts w:hint="default" w:eastAsia="Times New Roman"/>
      </w:rPr>
    </w:lvl>
    <w:lvl w:ilvl="1" w:tentative="0">
      <w:start w:val="1"/>
      <w:numFmt w:val="lowerLetter"/>
      <w:lvlText w:val="%2."/>
      <w:lvlJc w:val="left"/>
      <w:pPr>
        <w:ind w:left="1620" w:hanging="360"/>
      </w:pPr>
    </w:lvl>
    <w:lvl w:ilvl="2" w:tentative="0">
      <w:start w:val="1"/>
      <w:numFmt w:val="lowerRoman"/>
      <w:lvlText w:val="%3."/>
      <w:lvlJc w:val="right"/>
      <w:pPr>
        <w:ind w:left="2340" w:hanging="180"/>
      </w:pPr>
    </w:lvl>
    <w:lvl w:ilvl="3" w:tentative="0">
      <w:start w:val="1"/>
      <w:numFmt w:val="decimal"/>
      <w:lvlText w:val="%4."/>
      <w:lvlJc w:val="left"/>
      <w:pPr>
        <w:ind w:left="3060" w:hanging="360"/>
      </w:pPr>
    </w:lvl>
    <w:lvl w:ilvl="4" w:tentative="0">
      <w:start w:val="1"/>
      <w:numFmt w:val="lowerLetter"/>
      <w:lvlText w:val="%5."/>
      <w:lvlJc w:val="left"/>
      <w:pPr>
        <w:ind w:left="3780" w:hanging="360"/>
      </w:pPr>
    </w:lvl>
    <w:lvl w:ilvl="5" w:tentative="0">
      <w:start w:val="1"/>
      <w:numFmt w:val="lowerRoman"/>
      <w:lvlText w:val="%6."/>
      <w:lvlJc w:val="right"/>
      <w:pPr>
        <w:ind w:left="4500" w:hanging="180"/>
      </w:pPr>
    </w:lvl>
    <w:lvl w:ilvl="6" w:tentative="0">
      <w:start w:val="1"/>
      <w:numFmt w:val="decimal"/>
      <w:lvlText w:val="%7."/>
      <w:lvlJc w:val="left"/>
      <w:pPr>
        <w:ind w:left="5220" w:hanging="360"/>
      </w:pPr>
    </w:lvl>
    <w:lvl w:ilvl="7" w:tentative="0">
      <w:start w:val="1"/>
      <w:numFmt w:val="lowerLetter"/>
      <w:lvlText w:val="%8."/>
      <w:lvlJc w:val="left"/>
      <w:pPr>
        <w:ind w:left="5940" w:hanging="360"/>
      </w:pPr>
    </w:lvl>
    <w:lvl w:ilvl="8" w:tentative="0">
      <w:start w:val="1"/>
      <w:numFmt w:val="lowerRoman"/>
      <w:lvlText w:val="%9."/>
      <w:lvlJc w:val="right"/>
      <w:pPr>
        <w:ind w:left="6660" w:hanging="180"/>
      </w:pPr>
    </w:lvl>
  </w:abstractNum>
  <w:abstractNum w:abstractNumId="12">
    <w:nsid w:val="53407883"/>
    <w:multiLevelType w:val="multilevel"/>
    <w:tmpl w:val="53407883"/>
    <w:lvl w:ilvl="0" w:tentative="0">
      <w:start w:val="1"/>
      <w:numFmt w:val="decimal"/>
      <w:lvlText w:val="%1."/>
      <w:lvlJc w:val="left"/>
      <w:pPr>
        <w:ind w:left="927" w:hanging="360"/>
      </w:pPr>
      <w:rPr>
        <w:rFonts w:hint="default"/>
      </w:rPr>
    </w:lvl>
    <w:lvl w:ilvl="1" w:tentative="0">
      <w:start w:val="9"/>
      <w:numFmt w:val="decimal"/>
      <w:isLgl/>
      <w:lvlText w:val="%1.%2."/>
      <w:lvlJc w:val="left"/>
      <w:pPr>
        <w:ind w:left="1107" w:hanging="540"/>
      </w:pPr>
      <w:rPr>
        <w:rFonts w:hint="default"/>
      </w:rPr>
    </w:lvl>
    <w:lvl w:ilvl="2" w:tentative="0">
      <w:start w:val="2"/>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13">
    <w:nsid w:val="55333E1D"/>
    <w:multiLevelType w:val="multilevel"/>
    <w:tmpl w:val="55333E1D"/>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4">
    <w:nsid w:val="5CD4F97F"/>
    <w:multiLevelType w:val="singleLevel"/>
    <w:tmpl w:val="5CD4F97F"/>
    <w:lvl w:ilvl="0" w:tentative="0">
      <w:start w:val="27"/>
      <w:numFmt w:val="decimal"/>
      <w:suff w:val="space"/>
      <w:lvlText w:val="%1."/>
      <w:lvlJc w:val="left"/>
    </w:lvl>
  </w:abstractNum>
  <w:abstractNum w:abstractNumId="15">
    <w:nsid w:val="642B2152"/>
    <w:multiLevelType w:val="multilevel"/>
    <w:tmpl w:val="642B2152"/>
    <w:lvl w:ilvl="0" w:tentative="0">
      <w:start w:val="1"/>
      <w:numFmt w:val="decimal"/>
      <w:lvlText w:val="%1."/>
      <w:lvlJc w:val="left"/>
      <w:pPr>
        <w:ind w:left="927" w:hanging="360"/>
      </w:pPr>
      <w:rPr>
        <w:rFonts w:hint="default"/>
      </w:rPr>
    </w:lvl>
    <w:lvl w:ilvl="1" w:tentative="0">
      <w:start w:val="7"/>
      <w:numFmt w:val="decimal"/>
      <w:isLgl/>
      <w:lvlText w:val="%1.%2."/>
      <w:lvlJc w:val="left"/>
      <w:pPr>
        <w:ind w:left="927" w:hanging="360"/>
      </w:pPr>
      <w:rPr>
        <w:rFonts w:hint="default"/>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abstractNum w:abstractNumId="16">
    <w:nsid w:val="64780140"/>
    <w:multiLevelType w:val="singleLevel"/>
    <w:tmpl w:val="64780140"/>
    <w:lvl w:ilvl="0" w:tentative="0">
      <w:start w:val="6"/>
      <w:numFmt w:val="decimal"/>
      <w:suff w:val="space"/>
      <w:lvlText w:val="%1."/>
      <w:lvlJc w:val="left"/>
    </w:lvl>
  </w:abstractNum>
  <w:abstractNum w:abstractNumId="17">
    <w:nsid w:val="64DA5561"/>
    <w:multiLevelType w:val="multilevel"/>
    <w:tmpl w:val="64DA5561"/>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8">
    <w:nsid w:val="676966E4"/>
    <w:multiLevelType w:val="multilevel"/>
    <w:tmpl w:val="676966E4"/>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9">
    <w:nsid w:val="75E7662D"/>
    <w:multiLevelType w:val="multilevel"/>
    <w:tmpl w:val="75E7662D"/>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0">
    <w:nsid w:val="7A932C6E"/>
    <w:multiLevelType w:val="multilevel"/>
    <w:tmpl w:val="7A932C6E"/>
    <w:lvl w:ilvl="0" w:tentative="0">
      <w:start w:val="1"/>
      <w:numFmt w:val="decimal"/>
      <w:lvlText w:val="%1."/>
      <w:lvlJc w:val="left"/>
      <w:pPr>
        <w:ind w:left="927" w:hanging="360"/>
      </w:pPr>
      <w:rPr>
        <w:rFonts w:hint="default" w:ascii="Gotham Pro" w:hAnsi="Gotham Pro" w:eastAsia="Calibri" w:cs="Gotham Pro"/>
        <w:sz w:val="24"/>
        <w:szCs w:val="24"/>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1">
    <w:nsid w:val="7BB76D36"/>
    <w:multiLevelType w:val="multilevel"/>
    <w:tmpl w:val="7BB76D36"/>
    <w:lvl w:ilvl="0" w:tentative="0">
      <w:start w:val="1"/>
      <w:numFmt w:val="decimal"/>
      <w:lvlText w:val="%1)"/>
      <w:lvlJc w:val="left"/>
      <w:pPr>
        <w:ind w:left="927" w:hanging="360"/>
      </w:pPr>
      <w:rPr>
        <w:rFonts w:hint="default" w:ascii="Gotham Pro" w:hAnsi="Gotham Pro" w:eastAsia="Calibri" w:cs="Gotham Pro"/>
        <w:b w:val="0"/>
        <w:bCs w:val="0"/>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2">
    <w:nsid w:val="7E24713D"/>
    <w:multiLevelType w:val="multilevel"/>
    <w:tmpl w:val="7E24713D"/>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0"/>
  </w:num>
  <w:num w:numId="2">
    <w:abstractNumId w:val="14"/>
  </w:num>
  <w:num w:numId="3">
    <w:abstractNumId w:val="1"/>
  </w:num>
  <w:num w:numId="4">
    <w:abstractNumId w:val="21"/>
  </w:num>
  <w:num w:numId="5">
    <w:abstractNumId w:val="20"/>
  </w:num>
  <w:num w:numId="6">
    <w:abstractNumId w:val="19"/>
  </w:num>
  <w:num w:numId="7">
    <w:abstractNumId w:val="15"/>
  </w:num>
  <w:num w:numId="8">
    <w:abstractNumId w:val="17"/>
  </w:num>
  <w:num w:numId="9">
    <w:abstractNumId w:val="16"/>
  </w:num>
  <w:num w:numId="10">
    <w:abstractNumId w:val="3"/>
  </w:num>
  <w:num w:numId="11">
    <w:abstractNumId w:val="13"/>
  </w:num>
  <w:num w:numId="12">
    <w:abstractNumId w:val="2"/>
  </w:num>
  <w:num w:numId="13">
    <w:abstractNumId w:val="7"/>
  </w:num>
  <w:num w:numId="14">
    <w:abstractNumId w:val="10"/>
  </w:num>
  <w:num w:numId="15">
    <w:abstractNumId w:val="22"/>
  </w:num>
  <w:num w:numId="16">
    <w:abstractNumId w:val="12"/>
  </w:num>
  <w:num w:numId="17">
    <w:abstractNumId w:val="4"/>
  </w:num>
  <w:num w:numId="18">
    <w:abstractNumId w:val="5"/>
  </w:num>
  <w:num w:numId="19">
    <w:abstractNumId w:val="11"/>
  </w:num>
  <w:num w:numId="20">
    <w:abstractNumId w:val="18"/>
  </w:num>
  <w:num w:numId="21">
    <w:abstractNumId w:val="9"/>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A04"/>
    <w:rsid w:val="00011CE2"/>
    <w:rsid w:val="000317E4"/>
    <w:rsid w:val="0005093A"/>
    <w:rsid w:val="00054797"/>
    <w:rsid w:val="00116FB5"/>
    <w:rsid w:val="001568C0"/>
    <w:rsid w:val="001654E5"/>
    <w:rsid w:val="00177D57"/>
    <w:rsid w:val="001B3F5B"/>
    <w:rsid w:val="001C1662"/>
    <w:rsid w:val="002851E1"/>
    <w:rsid w:val="002C28C1"/>
    <w:rsid w:val="003212E4"/>
    <w:rsid w:val="00366AE6"/>
    <w:rsid w:val="00373BE3"/>
    <w:rsid w:val="003B28AD"/>
    <w:rsid w:val="003C2867"/>
    <w:rsid w:val="00575265"/>
    <w:rsid w:val="005F1D44"/>
    <w:rsid w:val="00600E93"/>
    <w:rsid w:val="006221E3"/>
    <w:rsid w:val="00687A25"/>
    <w:rsid w:val="006E0487"/>
    <w:rsid w:val="00734C54"/>
    <w:rsid w:val="00745450"/>
    <w:rsid w:val="00776083"/>
    <w:rsid w:val="00784658"/>
    <w:rsid w:val="007B5A67"/>
    <w:rsid w:val="007B7D74"/>
    <w:rsid w:val="007E62F7"/>
    <w:rsid w:val="008179E7"/>
    <w:rsid w:val="008E3B89"/>
    <w:rsid w:val="008E598A"/>
    <w:rsid w:val="00987553"/>
    <w:rsid w:val="00A13298"/>
    <w:rsid w:val="00AC7257"/>
    <w:rsid w:val="00B03A04"/>
    <w:rsid w:val="00BF7D87"/>
    <w:rsid w:val="00C051AC"/>
    <w:rsid w:val="00C20B7D"/>
    <w:rsid w:val="00C825E8"/>
    <w:rsid w:val="00CB12A9"/>
    <w:rsid w:val="00CD0E48"/>
    <w:rsid w:val="00CD384A"/>
    <w:rsid w:val="00D33CFD"/>
    <w:rsid w:val="00E92D8E"/>
    <w:rsid w:val="00EC35BC"/>
    <w:rsid w:val="00FB46A2"/>
    <w:rsid w:val="03443E74"/>
    <w:rsid w:val="095C1012"/>
    <w:rsid w:val="0C7B59C0"/>
    <w:rsid w:val="12EB0D19"/>
    <w:rsid w:val="12F61CC2"/>
    <w:rsid w:val="16E12807"/>
    <w:rsid w:val="1DBD4C56"/>
    <w:rsid w:val="1E685DE6"/>
    <w:rsid w:val="21C30586"/>
    <w:rsid w:val="23566375"/>
    <w:rsid w:val="29D55A5F"/>
    <w:rsid w:val="29E6355C"/>
    <w:rsid w:val="2DDD0315"/>
    <w:rsid w:val="301D4A23"/>
    <w:rsid w:val="382D0783"/>
    <w:rsid w:val="41970E2B"/>
    <w:rsid w:val="45BF4EDF"/>
    <w:rsid w:val="485F13D3"/>
    <w:rsid w:val="4A567B9F"/>
    <w:rsid w:val="4DA5150B"/>
    <w:rsid w:val="54DF003F"/>
    <w:rsid w:val="5561401F"/>
    <w:rsid w:val="5BA57168"/>
    <w:rsid w:val="64A314ED"/>
    <w:rsid w:val="67F327FA"/>
    <w:rsid w:val="7B5C1B4B"/>
    <w:rsid w:val="7C9D3DC4"/>
    <w:rsid w:val="7DC26F2B"/>
    <w:rsid w:val="7FE1198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9"/>
    <w:unhideWhenUsed/>
    <w:qFormat/>
    <w:uiPriority w:val="99"/>
    <w:pPr>
      <w:tabs>
        <w:tab w:val="center" w:pos="4677"/>
        <w:tab w:val="right" w:pos="9355"/>
      </w:tabs>
      <w:spacing w:after="0" w:line="240" w:lineRule="auto"/>
    </w:pPr>
  </w:style>
  <w:style w:type="paragraph" w:styleId="6">
    <w:name w:val="footer"/>
    <w:basedOn w:val="1"/>
    <w:link w:val="10"/>
    <w:unhideWhenUsed/>
    <w:qFormat/>
    <w:uiPriority w:val="99"/>
    <w:pPr>
      <w:tabs>
        <w:tab w:val="center" w:pos="4677"/>
        <w:tab w:val="right" w:pos="9355"/>
      </w:tabs>
      <w:spacing w:after="0" w:line="240" w:lineRule="auto"/>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table" w:styleId="8">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Верхний колонтитул Знак"/>
    <w:basedOn w:val="2"/>
    <w:link w:val="5"/>
    <w:qFormat/>
    <w:uiPriority w:val="99"/>
  </w:style>
  <w:style w:type="character" w:customStyle="1" w:styleId="10">
    <w:name w:val="Нижний колонтитул Знак"/>
    <w:basedOn w:val="2"/>
    <w:link w:val="6"/>
    <w:qFormat/>
    <w:uiPriority w:val="99"/>
  </w:style>
  <w:style w:type="paragraph" w:styleId="11">
    <w:name w:val="No Spacing"/>
    <w:link w:val="12"/>
    <w:qFormat/>
    <w:uiPriority w:val="1"/>
    <w:pPr>
      <w:spacing w:after="0" w:line="240" w:lineRule="auto"/>
    </w:pPr>
    <w:rPr>
      <w:rFonts w:asciiTheme="minorHAnsi" w:hAnsiTheme="minorHAnsi" w:eastAsiaTheme="minorEastAsia" w:cstheme="minorBidi"/>
      <w:sz w:val="22"/>
      <w:szCs w:val="22"/>
      <w:lang w:val="ru-RU" w:eastAsia="ru-RU" w:bidi="ar-SA"/>
    </w:rPr>
  </w:style>
  <w:style w:type="character" w:customStyle="1" w:styleId="12">
    <w:name w:val="Без интервала Знак"/>
    <w:basedOn w:val="2"/>
    <w:link w:val="11"/>
    <w:qFormat/>
    <w:uiPriority w:val="1"/>
    <w:rPr>
      <w:rFonts w:asciiTheme="minorHAnsi" w:hAnsiTheme="minorHAnsi" w:eastAsiaTheme="minorEastAsia" w:cstheme="minorBidi"/>
      <w:sz w:val="22"/>
      <w:szCs w:val="22"/>
      <w:lang w:val="ru-RU" w:eastAsia="ru-RU" w:bidi="ar-SA"/>
    </w:rPr>
  </w:style>
  <w:style w:type="character" w:customStyle="1" w:styleId="13">
    <w:name w:val="hyperlink"/>
    <w:basedOn w:val="2"/>
    <w:qFormat/>
    <w:uiPriority w:val="0"/>
  </w:style>
  <w:style w:type="paragraph" w:styleId="14">
    <w:name w:val="List Paragraph"/>
    <w:basedOn w:val="1"/>
    <w:qFormat/>
    <w:uiPriority w:val="34"/>
    <w:pPr>
      <w:ind w:left="720"/>
      <w:contextualSpacing/>
    </w:pPr>
  </w:style>
  <w:style w:type="paragraph" w:customStyle="1" w:styleId="15">
    <w:name w:val="_Таблица текст"/>
    <w:basedOn w:val="16"/>
    <w:next w:val="16"/>
    <w:qFormat/>
    <w:uiPriority w:val="0"/>
    <w:pPr>
      <w:snapToGrid w:val="0"/>
      <w:spacing w:after="0" w:line="240" w:lineRule="auto"/>
      <w:contextualSpacing/>
      <w:jc w:val="center"/>
    </w:pPr>
    <w:rPr>
      <w:rFonts w:ascii="Times New Roman" w:hAnsi="Times New Roman" w:cs="Times New Roman"/>
      <w:sz w:val="20"/>
      <w:szCs w:val="26"/>
    </w:rPr>
  </w:style>
  <w:style w:type="paragraph" w:customStyle="1" w:styleId="16">
    <w:name w:val="_Обычный"/>
    <w:basedOn w:val="1"/>
    <w:qFormat/>
    <w:uiPriority w:val="0"/>
    <w:pPr>
      <w:snapToGrid w:val="0"/>
      <w:spacing w:before="120" w:after="120" w:line="240" w:lineRule="auto"/>
      <w:ind w:firstLine="567"/>
      <w:contextualSpacing/>
      <w:jc w:val="both"/>
    </w:pPr>
    <w:rPr>
      <w:rFonts w:ascii="Times New Roman" w:hAnsi="Times New Roman" w:eastAsiaTheme="minorEastAsia"/>
      <w:iCs/>
      <w:sz w:val="24"/>
      <w:szCs w:val="26"/>
    </w:rPr>
  </w:style>
  <w:style w:type="paragraph" w:customStyle="1" w:styleId="17">
    <w:name w:val="Default"/>
    <w:qFormat/>
    <w:uiPriority w:val="0"/>
    <w:pPr>
      <w:autoSpaceDE w:val="0"/>
      <w:autoSpaceDN w:val="0"/>
      <w:adjustRightInd w:val="0"/>
      <w:spacing w:after="0" w:line="240" w:lineRule="auto"/>
    </w:pPr>
    <w:rPr>
      <w:rFonts w:ascii="Calibri" w:hAnsi="Calibri" w:eastAsia="Times New Roman" w:cs="Calibri"/>
      <w:color w:val="000000"/>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8.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9.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8"/>
    <customShpInfo spid="_x0000_s1026" textRotate="1"/>
    <customShpInfo spid="_x0000_s205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D40051-A9C5-49BF-AF58-C00DDF243C50}">
  <ds:schemaRefs/>
</ds:datastoreItem>
</file>

<file path=docProps/app.xml><?xml version="1.0" encoding="utf-8"?>
<Properties xmlns="http://schemas.openxmlformats.org/officeDocument/2006/extended-properties" xmlns:vt="http://schemas.openxmlformats.org/officeDocument/2006/docPropsVTypes">
  <Template>Normal</Template>
  <Pages>1</Pages>
  <Words>167</Words>
  <Characters>955</Characters>
  <Lines>7</Lines>
  <Paragraphs>2</Paragraphs>
  <TotalTime>26</TotalTime>
  <ScaleCrop>false</ScaleCrop>
  <LinksUpToDate>false</LinksUpToDate>
  <CharactersWithSpaces>1120</CharactersWithSpaces>
  <Application>WPS Office_12.2.0.13431_F1E327BC-269C-435d-A152-05C5408002CA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2023-10-15T08:32:00Z</dcterms:created>
  <dc:creator>Артем</dc:creator>
  <cp:lastModifiedBy>Honor 2023</cp:lastModifiedBy>
  <cp:lastPrinted>2023-10-15T10:45:00Z</cp:lastPrinted>
  <dcterms:modified xsi:type="dcterms:W3CDTF">2024-01-20T06:31:26Z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01D893644DFC411FBD8D50AB1978B955_13</vt:lpwstr>
  </property>
</Properties>
</file>