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ECB" w:rsidRPr="002F7ECB" w:rsidRDefault="002F7ECB" w:rsidP="002F7ECB">
      <w:pPr>
        <w:pStyle w:val="a3"/>
      </w:pPr>
      <w:r w:rsidRPr="002F7ECB"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ECB" w:rsidRPr="002F7ECB" w:rsidRDefault="002F7ECB" w:rsidP="002F7EC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F7ECB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</w:t>
      </w:r>
      <w:proofErr w:type="gramStart"/>
      <w:r w:rsidRPr="002F7ECB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proofErr w:type="gramEnd"/>
      <w:r w:rsidRPr="002F7EC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F7ECB" w:rsidRPr="002F7ECB" w:rsidRDefault="002F7ECB" w:rsidP="002F7EC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2F7ECB">
        <w:rPr>
          <w:rFonts w:ascii="Times New Roman" w:hAnsi="Times New Roman" w:cs="Times New Roman"/>
          <w:color w:val="auto"/>
          <w:sz w:val="28"/>
          <w:szCs w:val="28"/>
        </w:rPr>
        <w:t>ОБРАЗОВАНИЯ «СОСНОВО - ОЗЕРСКОЕ»</w:t>
      </w:r>
    </w:p>
    <w:p w:rsidR="002F7ECB" w:rsidRPr="002F7ECB" w:rsidRDefault="002F7ECB" w:rsidP="002F7ECB">
      <w:pPr>
        <w:pStyle w:val="1"/>
        <w:pBdr>
          <w:bottom w:val="thinThickSmallGap" w:sz="24" w:space="2" w:color="auto"/>
        </w:pBdr>
        <w:spacing w:before="0" w:after="0"/>
        <w:rPr>
          <w:rFonts w:ascii="Times New Roman" w:hAnsi="Times New Roman" w:cs="Times New Roman"/>
          <w:color w:val="auto"/>
          <w:sz w:val="16"/>
          <w:szCs w:val="16"/>
        </w:rPr>
      </w:pP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44"/>
          <w:szCs w:val="44"/>
        </w:rPr>
      </w:pP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44"/>
          <w:szCs w:val="44"/>
        </w:rPr>
      </w:pPr>
      <w:r w:rsidRPr="002F7ECB">
        <w:rPr>
          <w:b/>
          <w:color w:val="auto"/>
          <w:sz w:val="44"/>
          <w:szCs w:val="44"/>
        </w:rPr>
        <w:t>ПОСТАНОВЛЕНИЕ</w:t>
      </w:r>
    </w:p>
    <w:p w:rsidR="002F7ECB" w:rsidRPr="002F7ECB" w:rsidRDefault="002F7ECB" w:rsidP="002F7ECB">
      <w:pPr>
        <w:tabs>
          <w:tab w:val="left" w:pos="4058"/>
        </w:tabs>
        <w:spacing w:after="0"/>
        <w:jc w:val="center"/>
        <w:rPr>
          <w:b/>
          <w:color w:val="auto"/>
          <w:sz w:val="32"/>
          <w:szCs w:val="32"/>
        </w:rPr>
      </w:pPr>
    </w:p>
    <w:p w:rsidR="002F7ECB" w:rsidRPr="002F7ECB" w:rsidRDefault="0056688C" w:rsidP="002A45B4">
      <w:pPr>
        <w:tabs>
          <w:tab w:val="left" w:pos="709"/>
          <w:tab w:val="left" w:pos="4058"/>
          <w:tab w:val="center" w:pos="5321"/>
        </w:tabs>
        <w:spacing w:after="0"/>
        <w:jc w:val="center"/>
        <w:rPr>
          <w:color w:val="auto"/>
        </w:rPr>
      </w:pPr>
      <w:r>
        <w:rPr>
          <w:color w:val="auto"/>
        </w:rPr>
        <w:t xml:space="preserve">№ </w:t>
      </w:r>
      <w:r w:rsidR="009756A3">
        <w:rPr>
          <w:color w:val="auto"/>
        </w:rPr>
        <w:t>37</w:t>
      </w:r>
    </w:p>
    <w:p w:rsidR="002F7ECB" w:rsidRPr="002F7ECB" w:rsidRDefault="002A45B4" w:rsidP="002F7ECB">
      <w:pPr>
        <w:spacing w:after="0"/>
        <w:rPr>
          <w:color w:val="auto"/>
        </w:rPr>
      </w:pPr>
      <w:r>
        <w:rPr>
          <w:color w:val="auto"/>
        </w:rPr>
        <w:tab/>
      </w:r>
      <w:r w:rsidR="009756A3">
        <w:rPr>
          <w:color w:val="auto"/>
        </w:rPr>
        <w:t xml:space="preserve"> 20 июля 2021</w:t>
      </w:r>
      <w:r w:rsidR="002F7ECB" w:rsidRPr="002F7ECB">
        <w:rPr>
          <w:color w:val="auto"/>
        </w:rPr>
        <w:t xml:space="preserve"> г.                                                                   с. Сосново-Озерское</w:t>
      </w:r>
    </w:p>
    <w:p w:rsidR="002F7ECB" w:rsidRPr="002F7ECB" w:rsidRDefault="002F7ECB" w:rsidP="002F7ECB">
      <w:pPr>
        <w:spacing w:after="0"/>
        <w:rPr>
          <w:b/>
          <w:bCs/>
          <w:color w:val="auto"/>
        </w:rPr>
      </w:pPr>
    </w:p>
    <w:p w:rsidR="002F7ECB" w:rsidRDefault="002F7ECB" w:rsidP="002F7ECB">
      <w:pPr>
        <w:spacing w:after="0"/>
        <w:jc w:val="both"/>
        <w:rPr>
          <w:color w:val="auto"/>
        </w:rPr>
      </w:pPr>
    </w:p>
    <w:p w:rsidR="00B85B22" w:rsidRPr="002F7ECB" w:rsidRDefault="00B85B22" w:rsidP="002F7ECB">
      <w:pPr>
        <w:spacing w:after="0"/>
        <w:jc w:val="both"/>
        <w:rPr>
          <w:color w:val="auto"/>
        </w:rPr>
      </w:pPr>
    </w:p>
    <w:p w:rsidR="00B85B22" w:rsidRDefault="00105E9F" w:rsidP="00B02847">
      <w:pPr>
        <w:pStyle w:val="a8"/>
        <w:spacing w:before="0" w:beforeAutospacing="0" w:after="0" w:afterAutospacing="0"/>
        <w:jc w:val="center"/>
        <w:rPr>
          <w:rStyle w:val="a9"/>
          <w:color w:val="000000"/>
          <w:sz w:val="28"/>
          <w:szCs w:val="28"/>
        </w:rPr>
      </w:pPr>
      <w:r w:rsidRPr="00105E9F">
        <w:rPr>
          <w:rStyle w:val="a9"/>
          <w:color w:val="000000"/>
          <w:sz w:val="28"/>
          <w:szCs w:val="28"/>
        </w:rPr>
        <w:t xml:space="preserve">О </w:t>
      </w:r>
      <w:r w:rsidR="00B02847">
        <w:rPr>
          <w:rStyle w:val="a9"/>
          <w:color w:val="000000"/>
          <w:sz w:val="28"/>
          <w:szCs w:val="28"/>
        </w:rPr>
        <w:t>п</w:t>
      </w:r>
      <w:r w:rsidRPr="00105E9F">
        <w:rPr>
          <w:rStyle w:val="a9"/>
          <w:color w:val="000000"/>
          <w:sz w:val="28"/>
          <w:szCs w:val="28"/>
        </w:rPr>
        <w:t xml:space="preserve">орядке привлечения остатков средств </w:t>
      </w:r>
      <w:proofErr w:type="gramStart"/>
      <w:r w:rsidRPr="00105E9F">
        <w:rPr>
          <w:rStyle w:val="a9"/>
          <w:color w:val="000000"/>
          <w:sz w:val="28"/>
          <w:szCs w:val="28"/>
        </w:rPr>
        <w:t>на</w:t>
      </w:r>
      <w:proofErr w:type="gramEnd"/>
      <w:r w:rsidRPr="00105E9F">
        <w:rPr>
          <w:rStyle w:val="a9"/>
          <w:color w:val="000000"/>
          <w:sz w:val="28"/>
          <w:szCs w:val="28"/>
        </w:rPr>
        <w:t xml:space="preserve"> </w:t>
      </w:r>
    </w:p>
    <w:p w:rsidR="00105E9F" w:rsidRPr="00105E9F" w:rsidRDefault="00105E9F" w:rsidP="00B02847">
      <w:pPr>
        <w:pStyle w:val="a8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05E9F">
        <w:rPr>
          <w:rStyle w:val="a9"/>
          <w:color w:val="000000"/>
          <w:sz w:val="28"/>
          <w:szCs w:val="28"/>
        </w:rPr>
        <w:t>единый счет</w:t>
      </w:r>
      <w:r w:rsidR="00B85B22">
        <w:rPr>
          <w:rStyle w:val="a9"/>
          <w:color w:val="000000"/>
          <w:sz w:val="28"/>
          <w:szCs w:val="28"/>
        </w:rPr>
        <w:t xml:space="preserve"> </w:t>
      </w:r>
      <w:r w:rsidRPr="00105E9F">
        <w:rPr>
          <w:rStyle w:val="a9"/>
          <w:color w:val="000000"/>
          <w:sz w:val="28"/>
          <w:szCs w:val="28"/>
        </w:rPr>
        <w:t>местного бюджета и возврата привлеченных средств</w:t>
      </w:r>
    </w:p>
    <w:p w:rsidR="00105E9F" w:rsidRPr="00105E9F" w:rsidRDefault="00105E9F" w:rsidP="00105E9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5E9F">
        <w:rPr>
          <w:color w:val="000000"/>
          <w:sz w:val="28"/>
          <w:szCs w:val="28"/>
        </w:rPr>
        <w:t> </w:t>
      </w:r>
    </w:p>
    <w:p w:rsidR="00105E9F" w:rsidRPr="00105E9F" w:rsidRDefault="00105E9F" w:rsidP="00105E9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 w:rsidRPr="00105E9F">
        <w:rPr>
          <w:color w:val="000000"/>
          <w:sz w:val="28"/>
          <w:szCs w:val="28"/>
        </w:rPr>
        <w:t>В соответствии с пунктами 10, 13 статьи 236.1 Бюджетного кодекса Российской Федерации, постановлением Правительства Российской Федерации от 30 июня 2020 года № 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</w:t>
      </w:r>
      <w:proofErr w:type="gramEnd"/>
      <w:r w:rsidRPr="00105E9F">
        <w:rPr>
          <w:color w:val="000000"/>
          <w:sz w:val="28"/>
          <w:szCs w:val="28"/>
        </w:rPr>
        <w:t xml:space="preserve"> возврата привлеченных средств», на основании Устава </w:t>
      </w:r>
      <w:r>
        <w:rPr>
          <w:color w:val="000000"/>
          <w:sz w:val="28"/>
          <w:szCs w:val="28"/>
        </w:rPr>
        <w:t>муниципального образования "Сосново-Озерское"</w:t>
      </w:r>
      <w:r w:rsidRPr="00105E9F">
        <w:rPr>
          <w:color w:val="000000"/>
          <w:sz w:val="28"/>
          <w:szCs w:val="28"/>
        </w:rPr>
        <w:t xml:space="preserve"> постановляю:</w:t>
      </w:r>
    </w:p>
    <w:p w:rsidR="00105E9F" w:rsidRPr="00105E9F" w:rsidRDefault="00105E9F" w:rsidP="00105E9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105E9F">
        <w:rPr>
          <w:color w:val="000000"/>
          <w:sz w:val="28"/>
          <w:szCs w:val="28"/>
        </w:rPr>
        <w:t>1. Утвердить прилагаемый Порядок привлечения остатков средств на единый счет местного бюджета и возврата привлеченных средств.</w:t>
      </w:r>
    </w:p>
    <w:p w:rsidR="00105E9F" w:rsidRPr="00105E9F" w:rsidRDefault="00105E9F" w:rsidP="00105E9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</w:t>
      </w:r>
      <w:r w:rsidRPr="00105E9F">
        <w:rPr>
          <w:color w:val="000000"/>
          <w:sz w:val="28"/>
          <w:szCs w:val="28"/>
        </w:rPr>
        <w:t xml:space="preserve">. </w:t>
      </w:r>
      <w:proofErr w:type="gramStart"/>
      <w:r w:rsidRPr="00105E9F">
        <w:rPr>
          <w:color w:val="000000"/>
          <w:sz w:val="28"/>
          <w:szCs w:val="28"/>
        </w:rPr>
        <w:t>Контроль за</w:t>
      </w:r>
      <w:proofErr w:type="gramEnd"/>
      <w:r w:rsidRPr="00105E9F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105E9F" w:rsidRPr="00105E9F" w:rsidRDefault="00105E9F" w:rsidP="00105E9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3</w:t>
      </w:r>
      <w:r w:rsidRPr="00105E9F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обнародования и распространяется на </w:t>
      </w:r>
      <w:proofErr w:type="gramStart"/>
      <w:r w:rsidRPr="00105E9F">
        <w:rPr>
          <w:color w:val="000000"/>
          <w:sz w:val="28"/>
          <w:szCs w:val="28"/>
        </w:rPr>
        <w:t>правоотношения</w:t>
      </w:r>
      <w:proofErr w:type="gramEnd"/>
      <w:r w:rsidRPr="00105E9F">
        <w:rPr>
          <w:color w:val="000000"/>
          <w:sz w:val="28"/>
          <w:szCs w:val="28"/>
        </w:rPr>
        <w:t xml:space="preserve"> возникшие с 01 января 2021 года. </w:t>
      </w:r>
    </w:p>
    <w:p w:rsidR="002F7ECB" w:rsidRDefault="002F7ECB" w:rsidP="002F7ECB">
      <w:pPr>
        <w:spacing w:after="0"/>
        <w:jc w:val="both"/>
        <w:rPr>
          <w:color w:val="auto"/>
        </w:rPr>
      </w:pPr>
    </w:p>
    <w:p w:rsidR="00134486" w:rsidRDefault="00134486" w:rsidP="002F7ECB">
      <w:pPr>
        <w:spacing w:after="0"/>
        <w:jc w:val="both"/>
        <w:rPr>
          <w:color w:val="auto"/>
        </w:rPr>
      </w:pPr>
    </w:p>
    <w:p w:rsidR="00134486" w:rsidRPr="002C6F7E" w:rsidRDefault="00134486" w:rsidP="002F7ECB">
      <w:pPr>
        <w:spacing w:after="0"/>
        <w:jc w:val="both"/>
        <w:rPr>
          <w:b/>
          <w:color w:val="auto"/>
        </w:rPr>
      </w:pPr>
      <w:r>
        <w:rPr>
          <w:color w:val="auto"/>
        </w:rPr>
        <w:tab/>
      </w:r>
      <w:r w:rsidR="007332EF" w:rsidRPr="002C6F7E">
        <w:rPr>
          <w:b/>
          <w:color w:val="auto"/>
        </w:rPr>
        <w:t>Глава</w:t>
      </w:r>
      <w:r w:rsidR="002F7ECB" w:rsidRPr="002C6F7E">
        <w:rPr>
          <w:b/>
          <w:color w:val="auto"/>
        </w:rPr>
        <w:t xml:space="preserve"> муниципального образования</w:t>
      </w:r>
    </w:p>
    <w:p w:rsidR="007332EF" w:rsidRPr="002C6F7E" w:rsidRDefault="00134486" w:rsidP="002F7ECB">
      <w:pPr>
        <w:spacing w:after="0"/>
        <w:jc w:val="both"/>
        <w:rPr>
          <w:b/>
          <w:color w:val="auto"/>
        </w:rPr>
      </w:pPr>
      <w:r w:rsidRPr="002C6F7E">
        <w:rPr>
          <w:b/>
          <w:color w:val="auto"/>
        </w:rPr>
        <w:tab/>
      </w:r>
      <w:r w:rsidR="007332EF" w:rsidRPr="002C6F7E">
        <w:rPr>
          <w:b/>
          <w:color w:val="auto"/>
        </w:rPr>
        <w:t xml:space="preserve">"Сосново-Озерское" </w:t>
      </w:r>
      <w:r w:rsidR="002F7ECB" w:rsidRPr="002C6F7E">
        <w:rPr>
          <w:b/>
          <w:color w:val="auto"/>
        </w:rPr>
        <w:t xml:space="preserve">  </w:t>
      </w:r>
      <w:r w:rsidRPr="002C6F7E">
        <w:rPr>
          <w:b/>
          <w:color w:val="auto"/>
        </w:rPr>
        <w:t xml:space="preserve">                                                          </w:t>
      </w:r>
      <w:r w:rsidR="002F7ECB" w:rsidRPr="002C6F7E">
        <w:rPr>
          <w:b/>
          <w:color w:val="auto"/>
        </w:rPr>
        <w:t xml:space="preserve">    Э.Б. </w:t>
      </w:r>
      <w:proofErr w:type="spellStart"/>
      <w:r w:rsidR="002F7ECB" w:rsidRPr="002C6F7E">
        <w:rPr>
          <w:b/>
          <w:color w:val="auto"/>
        </w:rPr>
        <w:t>Дондоков</w:t>
      </w:r>
      <w:proofErr w:type="spellEnd"/>
      <w:r w:rsidR="007332EF" w:rsidRPr="002C6F7E">
        <w:rPr>
          <w:b/>
          <w:color w:val="auto"/>
        </w:rPr>
        <w:t xml:space="preserve"> </w:t>
      </w:r>
    </w:p>
    <w:p w:rsidR="007332EF" w:rsidRPr="002F7ECB" w:rsidRDefault="007332EF" w:rsidP="002F7ECB">
      <w:pPr>
        <w:spacing w:after="0"/>
        <w:jc w:val="both"/>
        <w:rPr>
          <w:color w:val="auto"/>
        </w:rPr>
      </w:pPr>
    </w:p>
    <w:p w:rsidR="00105E9F" w:rsidRDefault="00105E9F" w:rsidP="00105E9F">
      <w:pPr>
        <w:spacing w:line="245" w:lineRule="atLeast"/>
        <w:ind w:left="4956"/>
        <w:jc w:val="right"/>
      </w:pPr>
    </w:p>
    <w:p w:rsidR="00105E9F" w:rsidRDefault="00105E9F" w:rsidP="00105E9F">
      <w:pPr>
        <w:spacing w:line="245" w:lineRule="atLeast"/>
        <w:ind w:left="4956"/>
        <w:jc w:val="right"/>
      </w:pPr>
    </w:p>
    <w:p w:rsidR="00105E9F" w:rsidRDefault="00105E9F" w:rsidP="00105E9F">
      <w:pPr>
        <w:spacing w:line="245" w:lineRule="atLeast"/>
        <w:ind w:left="4956"/>
        <w:jc w:val="right"/>
      </w:pPr>
    </w:p>
    <w:p w:rsidR="00105E9F" w:rsidRDefault="00105E9F" w:rsidP="00105E9F">
      <w:pPr>
        <w:spacing w:line="245" w:lineRule="atLeast"/>
        <w:ind w:left="4956"/>
        <w:jc w:val="right"/>
      </w:pPr>
    </w:p>
    <w:p w:rsidR="00105E9F" w:rsidRPr="002F7ECB" w:rsidRDefault="00105E9F" w:rsidP="00105E9F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lastRenderedPageBreak/>
        <w:t xml:space="preserve">УТВЕРЖДЕНО </w:t>
      </w:r>
    </w:p>
    <w:p w:rsidR="00105E9F" w:rsidRDefault="00105E9F" w:rsidP="00105E9F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t xml:space="preserve">постановлением администрации </w:t>
      </w:r>
    </w:p>
    <w:p w:rsidR="00105E9F" w:rsidRDefault="00105E9F" w:rsidP="00105E9F">
      <w:pPr>
        <w:spacing w:after="0"/>
        <w:jc w:val="right"/>
        <w:rPr>
          <w:color w:val="auto"/>
          <w:sz w:val="24"/>
          <w:szCs w:val="24"/>
        </w:rPr>
      </w:pPr>
      <w:r w:rsidRPr="002F7ECB">
        <w:rPr>
          <w:color w:val="auto"/>
          <w:sz w:val="24"/>
          <w:szCs w:val="24"/>
        </w:rPr>
        <w:t xml:space="preserve">муниципального образования "Сосново-Озерское" </w:t>
      </w:r>
    </w:p>
    <w:p w:rsidR="00105E9F" w:rsidRDefault="00A07243" w:rsidP="00105E9F">
      <w:pPr>
        <w:spacing w:line="326" w:lineRule="atLeast"/>
        <w:ind w:left="4956"/>
        <w:jc w:val="right"/>
      </w:pPr>
      <w:r>
        <w:rPr>
          <w:color w:val="auto"/>
          <w:sz w:val="24"/>
          <w:szCs w:val="24"/>
        </w:rPr>
        <w:t xml:space="preserve">от </w:t>
      </w:r>
      <w:r w:rsidR="009756A3">
        <w:rPr>
          <w:color w:val="auto"/>
          <w:sz w:val="24"/>
          <w:szCs w:val="24"/>
        </w:rPr>
        <w:t>20</w:t>
      </w:r>
      <w:r w:rsidR="00105E9F" w:rsidRPr="002F7ECB">
        <w:rPr>
          <w:color w:val="auto"/>
          <w:sz w:val="24"/>
          <w:szCs w:val="24"/>
        </w:rPr>
        <w:t xml:space="preserve">.07.2021 № </w:t>
      </w:r>
      <w:r w:rsidR="009756A3">
        <w:rPr>
          <w:color w:val="auto"/>
          <w:sz w:val="24"/>
          <w:szCs w:val="24"/>
        </w:rPr>
        <w:t>37</w:t>
      </w:r>
    </w:p>
    <w:p w:rsidR="00105E9F" w:rsidRPr="00C75127" w:rsidRDefault="00105E9F" w:rsidP="00105E9F">
      <w:pPr>
        <w:spacing w:line="326" w:lineRule="atLeast"/>
        <w:ind w:left="4956"/>
        <w:jc w:val="right"/>
      </w:pPr>
    </w:p>
    <w:p w:rsidR="00105E9F" w:rsidRPr="00105E9F" w:rsidRDefault="00105E9F" w:rsidP="00105E9F">
      <w:pPr>
        <w:spacing w:after="0"/>
        <w:jc w:val="center"/>
        <w:rPr>
          <w:b/>
          <w:color w:val="auto"/>
        </w:rPr>
      </w:pPr>
      <w:r w:rsidRPr="00105E9F">
        <w:rPr>
          <w:b/>
          <w:bCs/>
          <w:color w:val="auto"/>
        </w:rPr>
        <w:t>ПОРЯДОК</w:t>
      </w:r>
      <w:r w:rsidRPr="00105E9F">
        <w:rPr>
          <w:color w:val="auto"/>
        </w:rPr>
        <w:br/>
      </w:r>
      <w:r w:rsidRPr="00105E9F">
        <w:rPr>
          <w:b/>
          <w:bCs/>
          <w:color w:val="auto"/>
        </w:rPr>
        <w:t>привлечения остатков средств на единый счет местного бюджета </w:t>
      </w:r>
      <w:r w:rsidRPr="00105E9F">
        <w:rPr>
          <w:color w:val="auto"/>
        </w:rPr>
        <w:br/>
      </w:r>
      <w:r w:rsidRPr="00105E9F">
        <w:rPr>
          <w:b/>
          <w:bCs/>
          <w:color w:val="auto"/>
        </w:rPr>
        <w:t>и возврата привлеченных средств</w:t>
      </w:r>
      <w:r w:rsidRPr="00105E9F">
        <w:rPr>
          <w:color w:val="auto"/>
        </w:rPr>
        <w:br/>
      </w:r>
      <w:r w:rsidRPr="00105E9F">
        <w:rPr>
          <w:color w:val="auto"/>
        </w:rPr>
        <w:br/>
      </w:r>
      <w:r w:rsidRPr="00B02847">
        <w:rPr>
          <w:color w:val="auto"/>
        </w:rPr>
        <w:t>I. Общие положения</w:t>
      </w:r>
    </w:p>
    <w:p w:rsidR="00105E9F" w:rsidRPr="00105E9F" w:rsidRDefault="00105E9F" w:rsidP="00105E9F">
      <w:pPr>
        <w:spacing w:after="0"/>
        <w:jc w:val="both"/>
        <w:rPr>
          <w:color w:val="auto"/>
        </w:rPr>
      </w:pP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1. Настоящий Порядок устанавливает правила: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а) привлечения администрацией </w:t>
      </w:r>
      <w:r>
        <w:rPr>
          <w:color w:val="000000"/>
        </w:rPr>
        <w:t>муниципального образования "Сосново-Озерское"</w:t>
      </w:r>
      <w:r w:rsidRPr="00105E9F">
        <w:rPr>
          <w:color w:val="auto"/>
        </w:rPr>
        <w:t xml:space="preserve"> (далее - администрация) остатков средств на единый счет местного бюджета за счет: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средств на казначейском счете для осуществления и отражения операций с денежными средствами, поступающими во временное распоряжение получателей средств местного бюджета;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средств на казначейском счете для осуществления и отражения операций с денежными средствами казенных учреждений;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средств на казначейском счете для осуществления и отражения операций с денежными средствами юридических лиц, не являющихся участниками бюджетного процесса, казенными учреждениями, источником финансового обеспечения которых являются средства местного бюджета;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б) возврата с единого счета местного бюджета указанных в абзацах втором-четвертом подпункта «а» настоящего пункта средств на казначейские счета, с которых они были ранее перечислены.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2. </w:t>
      </w:r>
      <w:proofErr w:type="gramStart"/>
      <w:r w:rsidRPr="00105E9F">
        <w:rPr>
          <w:color w:val="auto"/>
        </w:rPr>
        <w:t>Казначейский счет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казначейский счет для осуществления и отражения операций с денежными средствами казенных учреждений, казначейский счет для осуществления и отражения операций с денежными средствами юридических лиц, не являющихся участниками бюджетного процесса, казенными учреждениями, источником финансового обеспечения которых являются средства местного бюджета (далее</w:t>
      </w:r>
      <w:r>
        <w:rPr>
          <w:color w:val="auto"/>
        </w:rPr>
        <w:t xml:space="preserve"> </w:t>
      </w:r>
      <w:r w:rsidRPr="00105E9F">
        <w:rPr>
          <w:color w:val="auto"/>
        </w:rPr>
        <w:t>-</w:t>
      </w:r>
      <w:r>
        <w:rPr>
          <w:color w:val="auto"/>
        </w:rPr>
        <w:t xml:space="preserve"> </w:t>
      </w:r>
      <w:r w:rsidRPr="00105E9F">
        <w:rPr>
          <w:color w:val="auto"/>
        </w:rPr>
        <w:t>казначейские счета</w:t>
      </w:r>
      <w:proofErr w:type="gramEnd"/>
      <w:r w:rsidRPr="00105E9F">
        <w:rPr>
          <w:color w:val="auto"/>
        </w:rPr>
        <w:t xml:space="preserve">) открываются администрации в Федеральном казначействе. 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3. Администрация осуществляет учет операций </w:t>
      </w:r>
      <w:proofErr w:type="gramStart"/>
      <w:r w:rsidRPr="00105E9F">
        <w:rPr>
          <w:color w:val="auto"/>
        </w:rPr>
        <w:t>по</w:t>
      </w:r>
      <w:proofErr w:type="gramEnd"/>
      <w:r w:rsidRPr="00105E9F">
        <w:rPr>
          <w:color w:val="auto"/>
        </w:rPr>
        <w:t xml:space="preserve"> в соответствии с настоящим Порядком в части сумм: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proofErr w:type="gramStart"/>
      <w:r w:rsidRPr="00105E9F">
        <w:rPr>
          <w:color w:val="auto"/>
        </w:rPr>
        <w:lastRenderedPageBreak/>
        <w:t>- поступивших (перечисленных) на единый счет местного бюджета с казначейских счетов;</w:t>
      </w:r>
      <w:proofErr w:type="gramEnd"/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- </w:t>
      </w:r>
      <w:proofErr w:type="gramStart"/>
      <w:r w:rsidRPr="00105E9F">
        <w:rPr>
          <w:color w:val="auto"/>
        </w:rPr>
        <w:t>перечисленных</w:t>
      </w:r>
      <w:proofErr w:type="gramEnd"/>
      <w:r w:rsidRPr="00105E9F">
        <w:rPr>
          <w:color w:val="auto"/>
        </w:rPr>
        <w:t xml:space="preserve"> (поступивших) с единого счета местного бюджета на казначейские счета.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</w:p>
    <w:p w:rsidR="00105E9F" w:rsidRPr="00B02847" w:rsidRDefault="00105E9F" w:rsidP="00105E9F">
      <w:pPr>
        <w:spacing w:after="0"/>
        <w:ind w:firstLine="709"/>
        <w:jc w:val="center"/>
        <w:rPr>
          <w:color w:val="auto"/>
        </w:rPr>
      </w:pPr>
      <w:r w:rsidRPr="00B02847">
        <w:rPr>
          <w:color w:val="auto"/>
        </w:rPr>
        <w:t>II. Условия и прядок привлечения остатков</w:t>
      </w:r>
    </w:p>
    <w:p w:rsidR="00105E9F" w:rsidRPr="00B02847" w:rsidRDefault="00105E9F" w:rsidP="00105E9F">
      <w:pPr>
        <w:spacing w:after="0"/>
        <w:ind w:firstLine="709"/>
        <w:jc w:val="center"/>
        <w:rPr>
          <w:color w:val="auto"/>
        </w:rPr>
      </w:pPr>
      <w:r w:rsidRPr="00B02847">
        <w:rPr>
          <w:color w:val="auto"/>
        </w:rPr>
        <w:t>средств на единый счет местного бюджета</w:t>
      </w:r>
    </w:p>
    <w:p w:rsidR="00105E9F" w:rsidRPr="00105E9F" w:rsidRDefault="00105E9F" w:rsidP="00105E9F">
      <w:pPr>
        <w:spacing w:after="0"/>
        <w:ind w:firstLine="709"/>
        <w:jc w:val="both"/>
        <w:rPr>
          <w:b/>
          <w:color w:val="auto"/>
        </w:rPr>
      </w:pP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4. Администрация осуществляет привлечение остатков сре</w:t>
      </w:r>
      <w:proofErr w:type="gramStart"/>
      <w:r w:rsidRPr="00105E9F">
        <w:rPr>
          <w:color w:val="auto"/>
        </w:rPr>
        <w:t>дств с к</w:t>
      </w:r>
      <w:proofErr w:type="gramEnd"/>
      <w:r w:rsidRPr="00105E9F">
        <w:rPr>
          <w:color w:val="auto"/>
        </w:rPr>
        <w:t>азначейских счетов на единый счет местного бюджета в случае прогнозирования временного кассового разрыва на едином счете местного бюджета.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5. </w:t>
      </w:r>
      <w:proofErr w:type="gramStart"/>
      <w:r w:rsidRPr="00105E9F">
        <w:rPr>
          <w:color w:val="auto"/>
        </w:rPr>
        <w:t>Объем привлекаемых средств с казначейских счетов на единый счет местного бюджета определяется администрацией, исходя из остатков средств на казначейских счетах, сложившегося после исполнения распоряжений о совершении казначейских платежей по казначейским счетам, с соблюдением требований, установленных пунктом 6 настоящего Порядка, но не более суммы, необходимой для покрытия временного кассового разрыва на едином счете местного бюджета.</w:t>
      </w:r>
      <w:proofErr w:type="gramEnd"/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6. </w:t>
      </w:r>
      <w:proofErr w:type="gramStart"/>
      <w:r w:rsidRPr="00105E9F">
        <w:rPr>
          <w:color w:val="auto"/>
        </w:rPr>
        <w:t>Объем привлекаемых средств с казначейских счетов должен обеспечивать достаточность средств на соответствующем казначейском счете для осуществления выплат в рабочий день, следующий за днем привлечения средств</w:t>
      </w:r>
      <w:r w:rsidR="00B02847">
        <w:rPr>
          <w:color w:val="auto"/>
        </w:rPr>
        <w:t xml:space="preserve"> </w:t>
      </w:r>
      <w:r w:rsidRPr="00105E9F">
        <w:rPr>
          <w:color w:val="auto"/>
        </w:rPr>
        <w:t>на единый счет местного бюджета, на основании направленных в администрацию распоряжений о совершении казначейских платежей с казначейских счетов получателями средств местного бюджета, казенными учреждениями, юридическими лицами, не являющимися участниками бюджетного процесса (далее</w:t>
      </w:r>
      <w:r>
        <w:rPr>
          <w:color w:val="auto"/>
        </w:rPr>
        <w:t xml:space="preserve"> </w:t>
      </w:r>
      <w:r w:rsidRPr="00105E9F">
        <w:rPr>
          <w:color w:val="auto"/>
        </w:rPr>
        <w:t>-</w:t>
      </w:r>
      <w:r>
        <w:rPr>
          <w:color w:val="auto"/>
        </w:rPr>
        <w:t xml:space="preserve"> </w:t>
      </w:r>
      <w:r w:rsidRPr="00105E9F">
        <w:rPr>
          <w:color w:val="auto"/>
        </w:rPr>
        <w:t>косвенные участники системы</w:t>
      </w:r>
      <w:proofErr w:type="gramEnd"/>
      <w:r w:rsidRPr="00105E9F">
        <w:rPr>
          <w:color w:val="auto"/>
        </w:rPr>
        <w:t xml:space="preserve"> казначейских платежей).</w:t>
      </w:r>
    </w:p>
    <w:p w:rsid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7. Администрация направляет распоряжение </w:t>
      </w:r>
      <w:proofErr w:type="gramStart"/>
      <w:r w:rsidRPr="00105E9F">
        <w:rPr>
          <w:color w:val="auto"/>
        </w:rPr>
        <w:t>о совершении казначейских платежей по привлечению остатков средств с казначейских счетов на единый казначейский счет местного бюджета в территориальный орган</w:t>
      </w:r>
      <w:proofErr w:type="gramEnd"/>
      <w:r w:rsidRPr="00105E9F">
        <w:rPr>
          <w:color w:val="auto"/>
        </w:rPr>
        <w:t xml:space="preserve"> Федерального казначейства не позднее 16 часов местного времени (в дни, непосредственно предшествующие выходным и нерабочим праздничным дням, - до 15 часов местного времени).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</w:p>
    <w:p w:rsidR="00105E9F" w:rsidRPr="00B02847" w:rsidRDefault="00105E9F" w:rsidP="00105E9F">
      <w:pPr>
        <w:spacing w:after="0"/>
        <w:ind w:firstLine="709"/>
        <w:jc w:val="center"/>
        <w:rPr>
          <w:color w:val="auto"/>
        </w:rPr>
      </w:pPr>
      <w:r w:rsidRPr="00B02847">
        <w:rPr>
          <w:color w:val="auto"/>
        </w:rPr>
        <w:t>III. Условия и порядок возврата средств,</w:t>
      </w:r>
    </w:p>
    <w:p w:rsidR="00105E9F" w:rsidRPr="00B02847" w:rsidRDefault="00105E9F" w:rsidP="00105E9F">
      <w:pPr>
        <w:spacing w:after="0"/>
        <w:ind w:firstLine="709"/>
        <w:jc w:val="center"/>
        <w:rPr>
          <w:color w:val="auto"/>
        </w:rPr>
      </w:pPr>
      <w:proofErr w:type="gramStart"/>
      <w:r w:rsidRPr="00B02847">
        <w:rPr>
          <w:color w:val="auto"/>
        </w:rPr>
        <w:t>привлеченных</w:t>
      </w:r>
      <w:proofErr w:type="gramEnd"/>
      <w:r w:rsidRPr="00B02847">
        <w:rPr>
          <w:color w:val="auto"/>
        </w:rPr>
        <w:t xml:space="preserve"> на единый счет местного бюджета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 xml:space="preserve">8. </w:t>
      </w:r>
      <w:proofErr w:type="gramStart"/>
      <w:r w:rsidRPr="00105E9F">
        <w:rPr>
          <w:color w:val="auto"/>
        </w:rPr>
        <w:t xml:space="preserve">Администрация осуществляет возврат привлеченных средств на казначейские счета, с которых они были ранее перечислены на единый счет местного бюджета, в том числе в целях проведения операций за счет привлеченных средств, не позднее второго рабочего дня, следующего за днем приема к </w:t>
      </w:r>
      <w:r w:rsidRPr="00105E9F">
        <w:rPr>
          <w:color w:val="auto"/>
        </w:rPr>
        <w:lastRenderedPageBreak/>
        <w:t>исполнению распоряжений получателей указанных средств,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105E9F">
        <w:rPr>
          <w:color w:val="auto"/>
        </w:rPr>
        <w:t xml:space="preserve"> года.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9. Для проведения операций со средствами косвенных участников системы казначейских платежей администрация осуществляет возврат средств с единого счета местного бюджета на соответствующий казначейский счет с соблюдением требований, установленных пунктом 11 настоящего Порядка.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10. Объем возвращенных средств с единого счета местного бюджета на казначейские счета определяет администрация исходя из суммы подлежащих оплате распоряжений о совершении казначейских платежей с казначейских счетов, направленных в администрацию косвенными участниками системы казначейских платежей.</w:t>
      </w:r>
    </w:p>
    <w:p w:rsidR="00105E9F" w:rsidRPr="00105E9F" w:rsidRDefault="00105E9F" w:rsidP="00105E9F">
      <w:pPr>
        <w:spacing w:after="0"/>
        <w:ind w:firstLine="709"/>
        <w:jc w:val="both"/>
        <w:rPr>
          <w:color w:val="auto"/>
        </w:rPr>
      </w:pPr>
      <w:r w:rsidRPr="00105E9F">
        <w:rPr>
          <w:color w:val="auto"/>
        </w:rPr>
        <w:t>11. Перечисление средств с единого счета местного бюджета, необходимых для обеспечения выплат, предусмотренных пунктом 9 настоящего Порядка, на соответствующий казначейский счет осуществляется в пределах суммы, не превышающей разницу между объемом средств, поступивших с казначейского счета на единый счет местного бюджета, и объемом средств, перечисленных с единого счета местного бюджета на казначейский счет в течени</w:t>
      </w:r>
      <w:proofErr w:type="gramStart"/>
      <w:r w:rsidRPr="00105E9F">
        <w:rPr>
          <w:color w:val="auto"/>
        </w:rPr>
        <w:t>и</w:t>
      </w:r>
      <w:proofErr w:type="gramEnd"/>
      <w:r w:rsidRPr="00105E9F">
        <w:rPr>
          <w:color w:val="auto"/>
        </w:rPr>
        <w:t xml:space="preserve"> текущего финансового года.   </w:t>
      </w:r>
    </w:p>
    <w:p w:rsidR="00105E9F" w:rsidRDefault="00105E9F" w:rsidP="00105E9F">
      <w:pPr>
        <w:ind w:firstLine="709"/>
        <w:outlineLvl w:val="0"/>
      </w:pPr>
    </w:p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p w:rsidR="002F7ECB" w:rsidRPr="002F7ECB" w:rsidRDefault="002F7ECB" w:rsidP="002F7ECB"/>
    <w:sectPr w:rsidR="002F7ECB" w:rsidRPr="002F7ECB" w:rsidSect="007332E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2EF"/>
    <w:rsid w:val="000456EA"/>
    <w:rsid w:val="00056858"/>
    <w:rsid w:val="00061588"/>
    <w:rsid w:val="00105E9F"/>
    <w:rsid w:val="00134486"/>
    <w:rsid w:val="00221200"/>
    <w:rsid w:val="002A45B4"/>
    <w:rsid w:val="002C6F7E"/>
    <w:rsid w:val="002F7ECB"/>
    <w:rsid w:val="0056688C"/>
    <w:rsid w:val="007332EF"/>
    <w:rsid w:val="009756A3"/>
    <w:rsid w:val="00A07243"/>
    <w:rsid w:val="00B02847"/>
    <w:rsid w:val="00B63703"/>
    <w:rsid w:val="00B85B22"/>
    <w:rsid w:val="00BE155D"/>
    <w:rsid w:val="00BE3960"/>
    <w:rsid w:val="00CE47EC"/>
    <w:rsid w:val="00D37C60"/>
    <w:rsid w:val="00D60953"/>
    <w:rsid w:val="00D80CC7"/>
    <w:rsid w:val="00E1736F"/>
    <w:rsid w:val="00F57775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uiPriority w:val="99"/>
    <w:qFormat/>
    <w:rsid w:val="002F7EC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C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2F7ECB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4">
    <w:name w:val="Название Знак"/>
    <w:basedOn w:val="a0"/>
    <w:link w:val="a3"/>
    <w:rsid w:val="002F7ECB"/>
    <w:rPr>
      <w:rFonts w:eastAsia="Times New Roman"/>
      <w:color w:val="auto"/>
      <w:spacing w:val="60"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7EC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F7E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105E9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05E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12</cp:revision>
  <cp:lastPrinted>2021-07-20T01:54:00Z</cp:lastPrinted>
  <dcterms:created xsi:type="dcterms:W3CDTF">2021-07-08T08:16:00Z</dcterms:created>
  <dcterms:modified xsi:type="dcterms:W3CDTF">2021-08-02T08:51:00Z</dcterms:modified>
</cp:coreProperties>
</file>